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F79AD" w:rsidTr="00B75315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7C23" w:rsidRPr="005B03DE" w:rsidRDefault="003F7AF6" w:rsidP="00B7531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</w:rPr>
              <w:t>Budapest Főváros VII. kerület Erzsébetváros Önkormányzata</w:t>
            </w:r>
          </w:p>
          <w:p w:rsidR="00BE7C23" w:rsidRPr="00AE43E4" w:rsidRDefault="00423C81" w:rsidP="00B7531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</w:rPr>
                <w:alias w:val="{{sord.objKeys.PREPAR}}"/>
                <w:tag w:val="{{sord.objKeys.PREPAR}}"/>
                <w:id w:val="1886405348"/>
                <w:placeholder>
                  <w:docPart w:val="F63398BBC53E4716AAE9BBE801A6899B"/>
                </w:placeholder>
              </w:sdtPr>
              <w:sdtEndPr/>
              <w:sdtContent>
                <w:r w:rsidR="003F7AF6" w:rsidRPr="00AE43E4">
                  <w:rPr>
                    <w:rFonts w:ascii="Times New Roman" w:eastAsia="Arial Unicode MS" w:hAnsi="Times New Roman" w:cs="Arial Unicode MS"/>
                    <w:b/>
                    <w:color w:val="000000"/>
                    <w:sz w:val="24"/>
                    <w:szCs w:val="24"/>
                  </w:rPr>
                  <w:t>Niedermüller Péter</w:t>
                </w:r>
              </w:sdtContent>
            </w:sdt>
            <w:r w:rsidR="003F7AF6" w:rsidRPr="00BC5EFC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</w:rPr>
                <w:id w:val="1893983507"/>
                <w:placeholder>
                  <w:docPart w:val="F63398BBC53E4716AAE9BBE801A6899B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</w:rPr>
                    <w:alias w:val="{{sord.objKeys.PREPTITLE}}"/>
                    <w:tag w:val="{{sord.objKeys.PREPTITLE}}"/>
                    <w:id w:val="1186363983"/>
                    <w:placeholder>
                      <w:docPart w:val="F63398BBC53E4716AAE9BBE801A6899B"/>
                    </w:placeholder>
                  </w:sdtPr>
                  <w:sdtEndPr/>
                  <w:sdtContent>
                    <w:r w:rsidR="003F7AF6" w:rsidRPr="00AE43E4">
                      <w:rPr>
                        <w:rFonts w:ascii="Times New Roman" w:eastAsia="Arial Unicode MS" w:hAnsi="Times New Roman" w:cs="Arial Unicode MS"/>
                        <w:b/>
                        <w:color w:val="000000"/>
                        <w:sz w:val="24"/>
                        <w:szCs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BE7C23" w:rsidRPr="005B03DE" w:rsidRDefault="003F7AF6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 w:rsidRPr="005B03DE"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Iktatószám: </w:t>
      </w:r>
    </w:p>
    <w:p w:rsidR="00BE7C23" w:rsidRPr="005B03DE" w:rsidRDefault="003F7AF6" w:rsidP="00BE7C23">
      <w:pPr>
        <w:widowControl w:val="0"/>
        <w:autoSpaceDE w:val="0"/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 w:rsidRPr="005B03DE">
        <w:rPr>
          <w:rFonts w:ascii="Times New Roman" w:eastAsia="Arial Unicode MS" w:hAnsi="Times New Roman" w:cs="Arial Unicode MS"/>
          <w:color w:val="000000"/>
          <w:sz w:val="24"/>
          <w:szCs w:val="24"/>
        </w:rPr>
        <w:t>Napirendi pont: ….</w:t>
      </w:r>
    </w:p>
    <w:p w:rsidR="00BE7C23" w:rsidRPr="005B03DE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Default="00423C81" w:rsidP="00BE7C23">
      <w:pPr>
        <w:widowControl w:val="0"/>
        <w:autoSpaceDE w:val="0"/>
        <w:spacing w:after="0" w:line="240" w:lineRule="auto"/>
        <w:ind w:left="4820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sdt>
        <w:sdtPr>
          <w:rPr>
            <w:rFonts w:ascii="Times New Roman" w:hAnsi="Times New Roman"/>
          </w:rPr>
          <w:alias w:val="{{sord.mapKeys.JUDGEBOARD2}}"/>
          <w:tag w:val="{{sord.mapKeys.JUDGEBOARD2}}"/>
          <w:id w:val="1617936486"/>
          <w:placeholder>
            <w:docPart w:val="CBA9DD45E875482190B39413A4268988"/>
          </w:placeholder>
        </w:sdtPr>
        <w:sdtEndPr/>
        <w:sdtContent/>
      </w:sdt>
      <w:r w:rsidR="003F7AF6"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      </w:t>
      </w:r>
    </w:p>
    <w:p w:rsidR="00BE7C23" w:rsidRPr="005B03DE" w:rsidRDefault="00423C81" w:rsidP="00BE7C23">
      <w:pPr>
        <w:widowControl w:val="0"/>
        <w:autoSpaceDE w:val="0"/>
        <w:spacing w:after="0" w:line="240" w:lineRule="auto"/>
        <w:ind w:left="4820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sdt>
        <w:sdtPr>
          <w:rPr>
            <w:rFonts w:ascii="Times New Roman" w:hAnsi="Times New Roman"/>
          </w:rPr>
          <w:alias w:val="{{sord.mapKeys.JUDGEBOARD3}}"/>
          <w:tag w:val="{{sord.mapKeys.JUDGEBOARD3}}"/>
          <w:id w:val="485827463"/>
          <w:placeholder>
            <w:docPart w:val="551335495EB94A84B8025A0780817A8C"/>
          </w:placeholder>
        </w:sdtPr>
        <w:sdtEndPr/>
        <w:sdtContent/>
      </w:sdt>
      <w:r w:rsidR="003F7AF6">
        <w:rPr>
          <w:rFonts w:ascii="Times New Roman" w:eastAsia="Arial Unicode MS" w:hAnsi="Times New Roman" w:cs="Arial Unicode MS"/>
          <w:color w:val="000000"/>
          <w:sz w:val="24"/>
          <w:szCs w:val="24"/>
        </w:rPr>
        <w:t xml:space="preserve">    </w:t>
      </w:r>
    </w:p>
    <w:p w:rsidR="00BE7C23" w:rsidRPr="005B03DE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3F7AF6" w:rsidP="00BE7C23">
      <w:pPr>
        <w:widowControl w:val="0"/>
        <w:autoSpaceDE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</w:pPr>
      <w:r w:rsidRPr="005B03DE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  <w:t>ELŐTERJESZTÉS</w:t>
      </w:r>
    </w:p>
    <w:p w:rsidR="00BE7C23" w:rsidRPr="005B03DE" w:rsidRDefault="00BE7C23" w:rsidP="00BE7C23">
      <w:pPr>
        <w:widowControl w:val="0"/>
        <w:autoSpaceDE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</w:pPr>
    </w:p>
    <w:p w:rsidR="00BE7C23" w:rsidRPr="00AE43E4" w:rsidRDefault="003F7AF6" w:rsidP="00BE7C23">
      <w:pPr>
        <w:widowControl w:val="0"/>
        <w:autoSpaceDE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</w:pPr>
      <w:r w:rsidRPr="00AE43E4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548445221"/>
          <w:placeholder>
            <w:docPart w:val="153ED57B3E0647AAB6338372938151A0"/>
          </w:placeholder>
        </w:sdtPr>
        <w:sdtEndPr/>
        <w:sdtContent>
          <w:r w:rsidRPr="00AE43E4">
            <w:rPr>
              <w:rFonts w:ascii="Times New Roman" w:eastAsia="Arial Unicode MS" w:hAnsi="Times New Roman" w:cs="Arial Unicode MS"/>
              <w:b/>
              <w:color w:val="000000"/>
              <w:sz w:val="28"/>
              <w:szCs w:val="24"/>
            </w:rPr>
            <w:t>2025</w:t>
          </w:r>
        </w:sdtContent>
      </w:sdt>
      <w:r w:rsidRPr="00AE43E4">
        <w:rPr>
          <w:rFonts w:ascii="Times New Roman" w:eastAsia="Arial Unicode MS" w:hAnsi="Times New Roman" w:cs="Arial Unicode MS"/>
          <w:b/>
          <w:bCs/>
          <w:iCs/>
          <w:color w:val="000000"/>
          <w:sz w:val="28"/>
          <w:szCs w:val="28"/>
        </w:rPr>
        <w:t xml:space="preserve">. </w:t>
      </w:r>
      <w:r>
        <w:rPr>
          <w:rFonts w:ascii="Times New Roman" w:eastAsia="Arial Unicode MS" w:hAnsi="Times New Roman" w:cs="Arial Unicode MS"/>
          <w:b/>
          <w:color w:val="000000"/>
          <w:sz w:val="28"/>
          <w:szCs w:val="24"/>
        </w:rPr>
        <w:t>december 10</w:t>
      </w:r>
      <w:r w:rsidRPr="00AE43E4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  <w:t xml:space="preserve"> -</w:t>
      </w:r>
      <w:r w:rsidRPr="00AE43E4">
        <w:rPr>
          <w:rFonts w:ascii="Times New Roman" w:eastAsia="Arial Unicode MS" w:hAnsi="Times New Roman" w:cs="Arial Unicode MS"/>
          <w:b/>
          <w:bCs/>
          <w:iCs/>
          <w:color w:val="000000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618471546"/>
          <w:placeholder>
            <w:docPart w:val="8187337E1963424EBFDD5F096E8F0203"/>
          </w:placeholder>
        </w:sdtPr>
        <w:sdtEndPr/>
        <w:sdtContent>
          <w:r w:rsidRPr="00AE43E4">
            <w:rPr>
              <w:rFonts w:ascii="Times New Roman" w:eastAsia="Arial Unicode MS" w:hAnsi="Times New Roman" w:cs="Arial Unicode MS"/>
              <w:b/>
              <w:bCs/>
              <w:iCs/>
              <w:color w:val="000000"/>
              <w:sz w:val="28"/>
              <w:szCs w:val="28"/>
            </w:rPr>
            <w:t>e</w:t>
          </w:r>
          <w:r w:rsidRPr="00AE43E4">
            <w:rPr>
              <w:rFonts w:ascii="Times New Roman" w:eastAsia="Arial Unicode MS" w:hAnsi="Times New Roman" w:cs="Arial Unicode MS"/>
              <w:b/>
              <w:color w:val="000000"/>
              <w:sz w:val="28"/>
              <w:szCs w:val="24"/>
            </w:rPr>
            <w:t>i</w:t>
          </w:r>
        </w:sdtContent>
      </w:sdt>
      <w:r w:rsidRPr="00AE43E4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  <w:t xml:space="preserve"> </w:t>
      </w:r>
    </w:p>
    <w:p w:rsidR="00BE7C23" w:rsidRPr="00BC5EFC" w:rsidRDefault="003F7AF6" w:rsidP="00BE7C23">
      <w:pPr>
        <w:widowControl w:val="0"/>
        <w:autoSpaceDE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</w:pPr>
      <w:r w:rsidRPr="00AE43E4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  <w:t xml:space="preserve"> </w:t>
      </w:r>
      <w:r w:rsidRPr="00AE43E4">
        <w:rPr>
          <w:rFonts w:ascii="Times New Roman" w:eastAsia="Arial Unicode MS" w:hAnsi="Times New Roman" w:cs="Arial Unicode MS"/>
          <w:b/>
          <w:color w:val="000000"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888451682"/>
          <w:placeholder>
            <w:docPart w:val="A68E94C8CA1E4A6F8AD3D9B65CAE5975"/>
          </w:placeholder>
        </w:sdtPr>
        <w:sdtEndPr/>
        <w:sdtContent>
          <w:r w:rsidRPr="00AE43E4">
            <w:rPr>
              <w:rFonts w:ascii="Times New Roman" w:eastAsia="Arial Unicode MS" w:hAnsi="Times New Roman" w:cs="Arial Unicode MS"/>
              <w:b/>
              <w:color w:val="000000"/>
              <w:sz w:val="28"/>
              <w:szCs w:val="24"/>
            </w:rPr>
            <w:t>rend</w:t>
          </w:r>
          <w:r>
            <w:rPr>
              <w:rFonts w:ascii="Times New Roman" w:eastAsia="Arial Unicode MS" w:hAnsi="Times New Roman" w:cs="Arial Unicode MS"/>
              <w:b/>
              <w:color w:val="000000"/>
              <w:sz w:val="28"/>
              <w:szCs w:val="24"/>
            </w:rPr>
            <w:t>es</w:t>
          </w:r>
        </w:sdtContent>
      </w:sdt>
      <w:r w:rsidRPr="00AE43E4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  <w:t xml:space="preserve"> ülésére</w:t>
      </w:r>
    </w:p>
    <w:p w:rsidR="00BE7C23" w:rsidRPr="005B03DE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BE7C23" w:rsidRDefault="003F7AF6" w:rsidP="00023009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eastAsia="Arial Unicode MS" w:hAnsi="Times New Roman"/>
          <w:b/>
          <w:color w:val="000000"/>
          <w:sz w:val="24"/>
          <w:szCs w:val="24"/>
          <w:u w:val="single"/>
        </w:rPr>
      </w:pPr>
      <w:r w:rsidRPr="00BE7C23">
        <w:rPr>
          <w:rFonts w:ascii="Times New Roman" w:eastAsia="Arial Unicode MS" w:hAnsi="Times New Roman"/>
          <w:b/>
          <w:color w:val="000000"/>
          <w:sz w:val="24"/>
          <w:szCs w:val="24"/>
          <w:u w:val="single"/>
        </w:rPr>
        <w:t>Tárgy:</w:t>
      </w:r>
      <w:r w:rsidRPr="00BE7C23">
        <w:rPr>
          <w:rFonts w:ascii="Times New Roman" w:eastAsia="Arial Unicode MS" w:hAnsi="Times New Roman"/>
          <w:color w:val="000000"/>
          <w:sz w:val="24"/>
          <w:szCs w:val="24"/>
        </w:rPr>
        <w:tab/>
      </w:r>
      <w:sdt>
        <w:sdtPr>
          <w:rPr>
            <w:rFonts w:ascii="Times New Roman" w:hAnsi="Times New Roman"/>
          </w:rPr>
          <w:alias w:val="{{sord.objKeys.NPSUBJECT}}"/>
          <w:tag w:val="{{sord.objKeys.NPSUBJECT}}"/>
          <w:id w:val="838716419"/>
          <w:placeholder>
            <w:docPart w:val="2E09105E7C234A11BF80720E4CED47EC"/>
          </w:placeholder>
        </w:sdtPr>
        <w:sdtEndPr/>
        <w:sdtContent>
          <w:r w:rsidRPr="00BE7C23">
            <w:rPr>
              <w:rFonts w:ascii="Times New Roman" w:eastAsiaTheme="majorEastAsia" w:hAnsi="Times New Roman"/>
              <w:color w:val="000000"/>
              <w:sz w:val="24"/>
              <w:szCs w:val="24"/>
            </w:rPr>
            <w:t>Javaslat az államháztartásról szóló 2011. évi CXCV. törvény 84. § (1a)–(1f) bekezdései, és a 108/B. § rendelkezésével szemben jogorvoslat igénybe vételére</w:t>
          </w:r>
          <w:r>
            <w:rPr>
              <w:rFonts w:ascii="Times New Roman" w:eastAsiaTheme="majorEastAsia" w:hAnsi="Times New Roman"/>
              <w:color w:val="000000"/>
              <w:sz w:val="24"/>
              <w:szCs w:val="24"/>
            </w:rPr>
            <w:t>, valamint</w:t>
          </w:r>
          <w:r w:rsidR="00BF2157">
            <w:rPr>
              <w:rFonts w:ascii="Times New Roman" w:eastAsiaTheme="majorEastAsia" w:hAnsi="Times New Roman"/>
              <w:color w:val="000000"/>
              <w:sz w:val="24"/>
              <w:szCs w:val="24"/>
            </w:rPr>
            <w:t xml:space="preserve"> </w:t>
          </w:r>
          <w:r w:rsidRPr="00BE7C23">
            <w:rPr>
              <w:rFonts w:ascii="Times New Roman" w:eastAsiaTheme="majorEastAsia" w:hAnsi="Times New Roman"/>
              <w:color w:val="000000"/>
              <w:sz w:val="24"/>
              <w:szCs w:val="24"/>
            </w:rPr>
            <w:t xml:space="preserve">a települési önkormányzatok helyi iparűzési adóbevétel többlete alapján 2025. november hónapban teljesítendő fizetési kötelezettség összegéről szóló 34/2025. (XI. 11.) NGM rendelettel szemben jogorvoslat igénybe vételére  </w:t>
          </w:r>
        </w:sdtContent>
      </w:sdt>
    </w:p>
    <w:p w:rsidR="00BE7C23" w:rsidRDefault="00BE7C23" w:rsidP="00BE7C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val="single"/>
        </w:rPr>
      </w:pPr>
    </w:p>
    <w:p w:rsidR="00BE7C23" w:rsidRDefault="00BE7C23" w:rsidP="00BE7C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val="single"/>
        </w:rPr>
      </w:pPr>
    </w:p>
    <w:p w:rsidR="00D53661" w:rsidRDefault="00D53661" w:rsidP="00BE7C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val="single"/>
        </w:rPr>
      </w:pPr>
    </w:p>
    <w:p w:rsidR="00BE7C23" w:rsidRDefault="00BE7C23" w:rsidP="00BE7C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val="single"/>
        </w:rPr>
      </w:pPr>
    </w:p>
    <w:p w:rsidR="00BE7C23" w:rsidRPr="005B03DE" w:rsidRDefault="003F7AF6" w:rsidP="00BE7C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 w:rsidRPr="005B03DE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val="single"/>
        </w:rPr>
        <w:t>Készítette:</w:t>
      </w:r>
    </w:p>
    <w:p w:rsidR="00BE7C23" w:rsidRPr="005B03DE" w:rsidRDefault="00BE7C23" w:rsidP="00BE7C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BE7C23" w:rsidP="00BE7C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BE7C23" w:rsidP="00BE7C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3F7AF6" w:rsidP="00BE7C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 w:rsidRPr="005B03DE">
        <w:rPr>
          <w:rFonts w:ascii="Times New Roman" w:eastAsia="Arial Unicode MS" w:hAnsi="Times New Roman" w:cs="Arial Unicode MS"/>
          <w:color w:val="000000"/>
          <w:sz w:val="24"/>
          <w:szCs w:val="24"/>
        </w:rPr>
        <w:tab/>
      </w:r>
      <w:sdt>
        <w:sdtPr>
          <w:rPr>
            <w:rFonts w:ascii="Times New Roman" w:hAnsi="Times New Roman"/>
          </w:rPr>
          <w:alias w:val="{{sord.objKeys.CREATOR}}"/>
          <w:tag w:val="{{sord.objKeys.CREATOR}}"/>
          <w:id w:val="111422040"/>
          <w:placeholder>
            <w:docPart w:val="F63398BBC53E4716AAE9BBE801A6899B"/>
          </w:placeholder>
        </w:sdtPr>
        <w:sdtEndPr/>
        <w:sdtContent>
          <w:r>
            <w:rPr>
              <w:rFonts w:ascii="Times New Roman" w:eastAsia="Arial Unicode MS" w:hAnsi="Times New Roman" w:cs="Arial Unicode MS"/>
              <w:color w:val="000000"/>
              <w:sz w:val="24"/>
              <w:szCs w:val="24"/>
            </w:rPr>
            <w:t>Nagy Nóra</w:t>
          </w:r>
        </w:sdtContent>
      </w:sdt>
    </w:p>
    <w:p w:rsidR="00BE7C23" w:rsidRPr="005B03DE" w:rsidRDefault="003F7AF6" w:rsidP="00BE7C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 w:rsidRPr="005B03DE">
        <w:rPr>
          <w:rFonts w:ascii="Times New Roman" w:eastAsia="Arial Unicode MS" w:hAnsi="Times New Roman" w:cs="Arial Unicode MS"/>
          <w:color w:val="000000"/>
          <w:sz w:val="24"/>
          <w:szCs w:val="24"/>
        </w:rPr>
        <w:tab/>
      </w:r>
      <w:sdt>
        <w:sdtPr>
          <w:rPr>
            <w:rFonts w:ascii="Times New Roman" w:hAnsi="Times New Roman"/>
          </w:rPr>
          <w:alias w:val="{{sord.objKeys.CREATITLE}}"/>
          <w:tag w:val="{{sord.objKeys.CREATITLE}}"/>
          <w:id w:val="1312193779"/>
          <w:placeholder>
            <w:docPart w:val="F63398BBC53E4716AAE9BBE801A6899B"/>
          </w:placeholder>
        </w:sdtPr>
        <w:sdtEndPr/>
        <w:sdtContent>
          <w:r>
            <w:rPr>
              <w:rFonts w:ascii="Times New Roman" w:eastAsia="Arial Unicode MS" w:hAnsi="Times New Roman" w:cs="Arial Unicode MS"/>
              <w:color w:val="000000"/>
              <w:sz w:val="24"/>
              <w:szCs w:val="24"/>
            </w:rPr>
            <w:t>kabinetvezető</w:t>
          </w:r>
        </w:sdtContent>
      </w:sdt>
    </w:p>
    <w:p w:rsidR="00BE7C23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023009" w:rsidRPr="005B03DE" w:rsidRDefault="00023009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D77BC7" w:rsidRPr="005B03DE" w:rsidRDefault="00D77BC7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3F7AF6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 w:rsidRPr="005B03DE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val="single"/>
        </w:rPr>
        <w:t>Törvényességi szempontból kifogást nem emelek:</w:t>
      </w:r>
    </w:p>
    <w:p w:rsidR="00BE7C23" w:rsidRPr="005B03DE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3F7AF6" w:rsidP="00BE7C2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>Tóth János</w:t>
      </w:r>
    </w:p>
    <w:p w:rsidR="00BE7C23" w:rsidRPr="005B03DE" w:rsidRDefault="003F7AF6" w:rsidP="00BE7C2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 w:rsidRPr="005B03DE">
        <w:rPr>
          <w:rFonts w:ascii="Times New Roman" w:eastAsia="Arial Unicode MS" w:hAnsi="Times New Roman" w:cs="Arial Unicode MS"/>
          <w:color w:val="000000"/>
          <w:sz w:val="24"/>
          <w:szCs w:val="24"/>
        </w:rPr>
        <w:t>jegyző</w:t>
      </w:r>
    </w:p>
    <w:p w:rsidR="00BE7C23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023009" w:rsidRDefault="00023009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023009" w:rsidRDefault="00023009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023009" w:rsidRDefault="00023009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5B03DE" w:rsidRDefault="00BE7C23" w:rsidP="00BE7C23">
      <w:pPr>
        <w:widowControl w:val="0"/>
        <w:autoSpaceDE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BE7C23" w:rsidRPr="00AE43E4" w:rsidRDefault="003F7AF6" w:rsidP="00BE7C23">
      <w:pPr>
        <w:widowControl w:val="0"/>
        <w:autoSpaceDE w:val="0"/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</w:rPr>
      </w:pPr>
      <w:r w:rsidRPr="00AE43E4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</w:rPr>
          <w:alias w:val="{{sord.objKeys.NEGOTKIND}}"/>
          <w:tag w:val="{{sord.objKeys.NEGOTKIND}}"/>
          <w:id w:val="1120219888"/>
          <w:placeholder>
            <w:docPart w:val="F63398BBC53E4716AAE9BBE801A6899B"/>
          </w:placeholder>
        </w:sdtPr>
        <w:sdtEndPr/>
        <w:sdtContent>
          <w:r w:rsidRPr="00AE43E4">
            <w:rPr>
              <w:rFonts w:ascii="Times New Roman" w:eastAsia="Arial Unicode MS" w:hAnsi="Times New Roman" w:cs="Arial Unicode MS"/>
              <w:b/>
              <w:color w:val="000000"/>
              <w:sz w:val="24"/>
              <w:szCs w:val="24"/>
            </w:rPr>
            <w:t>nyilvános ülésen kell tárgyalni</w:t>
          </w:r>
        </w:sdtContent>
      </w:sdt>
      <w:r w:rsidRPr="00AE43E4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</w:rPr>
        <w:t>.</w:t>
      </w:r>
    </w:p>
    <w:p w:rsidR="00BE7C23" w:rsidRDefault="003F7AF6" w:rsidP="00BE7C23">
      <w:pPr>
        <w:widowControl w:val="0"/>
        <w:autoSpaceDE w:val="0"/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lang w:val="x-none"/>
        </w:rPr>
      </w:pPr>
      <w:r w:rsidRPr="00AE43E4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lang w:val="x-none"/>
        </w:rPr>
        <w:t>A határozat</w:t>
      </w:r>
      <w:r w:rsidR="00BF2157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</w:rPr>
        <w:t>ok</w:t>
      </w:r>
      <w:r w:rsidRPr="00AE43E4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</w:rPr>
        <w:t xml:space="preserve"> </w:t>
      </w:r>
      <w:r w:rsidRPr="00AE43E4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lang w:val="x-none"/>
        </w:rPr>
        <w:t xml:space="preserve">elfogadásához </w:t>
      </w:r>
      <w:r w:rsidRPr="00AE43E4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</w:rPr>
        <w:t>egyszerű</w:t>
      </w:r>
      <w:r w:rsidRPr="00AE43E4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lang w:val="x-none"/>
        </w:rPr>
        <w:t xml:space="preserve"> szavazattöbbség szükséges.</w:t>
      </w:r>
    </w:p>
    <w:p w:rsidR="003B60D9" w:rsidRPr="00BE7C23" w:rsidRDefault="003F7AF6" w:rsidP="003B60D9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b/>
          <w:bCs/>
          <w:kern w:val="2"/>
          <w:sz w:val="24"/>
          <w:szCs w:val="24"/>
          <w:lang w:eastAsia="en-US"/>
          <w14:ligatures w14:val="standardContextual"/>
        </w:rPr>
        <w:lastRenderedPageBreak/>
        <w:t>Tisztelt Képviselő-testület!</w:t>
      </w:r>
    </w:p>
    <w:p w:rsidR="00BE7C23" w:rsidRPr="003B60D9" w:rsidRDefault="00BE7C23" w:rsidP="003B60D9">
      <w:pPr>
        <w:widowControl w:val="0"/>
        <w:spacing w:after="0" w:line="240" w:lineRule="auto"/>
        <w:jc w:val="both"/>
        <w:rPr>
          <w:rFonts w:ascii="Verdana" w:hAnsi="Verdana"/>
          <w:b/>
          <w:bCs/>
          <w:kern w:val="2"/>
          <w:sz w:val="20"/>
          <w:szCs w:val="20"/>
          <w:lang w:eastAsia="en-US"/>
          <w14:ligatures w14:val="standardContextual"/>
        </w:rPr>
      </w:pPr>
    </w:p>
    <w:p w:rsidR="003B60D9" w:rsidRDefault="003B60D9" w:rsidP="003B60D9">
      <w:pPr>
        <w:widowControl w:val="0"/>
        <w:spacing w:after="0" w:line="240" w:lineRule="auto"/>
        <w:jc w:val="both"/>
        <w:rPr>
          <w:rFonts w:ascii="Verdana" w:hAnsi="Verdana"/>
          <w:kern w:val="2"/>
          <w:sz w:val="20"/>
          <w:szCs w:val="20"/>
          <w:lang w:eastAsia="en-US"/>
          <w14:ligatures w14:val="standardContextual"/>
        </w:rPr>
      </w:pPr>
    </w:p>
    <w:p w:rsidR="003B60D9" w:rsidRPr="00BE7C23" w:rsidRDefault="003F7AF6" w:rsidP="003B60D9">
      <w:pPr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hAnsi="Times New Roman"/>
          <w:b/>
          <w:bCs/>
          <w:kern w:val="2"/>
          <w:sz w:val="24"/>
          <w:szCs w:val="24"/>
          <w:lang w:eastAsia="en-US"/>
          <w14:ligatures w14:val="standardContextual"/>
        </w:rPr>
        <w:t>Jogorvoslat az Áht. szabályaival szemben</w:t>
      </w:r>
    </w:p>
    <w:p w:rsidR="003B60D9" w:rsidRPr="00BE7C23" w:rsidRDefault="003B60D9" w:rsidP="003B60D9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 Magyar Közlöny 2025. évi 55. számában </w:t>
      </w:r>
      <w:r w:rsidR="00595EA7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jelent meg 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 közpénzek szabályozásával összefüggő egyes törvények, valamint a számvitelről szóló törvény módosításáról szóló 2025. évi XXI. törvény (a továbbiakban: </w:t>
      </w:r>
      <w:r w:rsidR="00595EA7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T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örvény). A </w:t>
      </w:r>
      <w:r w:rsidR="00595EA7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T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örvény 14. §-a rendelkezik az államháztartásról szóló 2011. évi CXCV. törvény (a továbbiakban: Áht.) 84. § (1a)–(1f) bekezdéssel történő kiegészítéséről. A törvénymódosítás lényege, hogy a fővárosi önkormányzat, a fővárosi kerületi önkormányzat és a megyei jogú városi önkormányzat (a továbbiakban együtt: beutalással érintett önkormányzat) és költségvetési szerve belföldi hitelintézetnél vezetett számláiról a kincstárnál vezetett fizetési számlájára a számlát vezető hitelintézet forintban átutalja a beutalással érintett önkormányzat és költségvetési szerve tárgyévet megelőző második évi beszámolójában szereplő költségvetési kiadási összegének 5%- át meghaladó pénzeszközét.</w:t>
      </w: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 </w:t>
      </w:r>
      <w:r w:rsidR="00426677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T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örvény 16. §-a szerint az államháztartásról szóló 2011. évi CXCV. törvény 70. Adatszolgáltatási kötelezettségek alcíme a következő 108/B. §-sal egészül ki.</w:t>
      </w: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A fővárosi és a kerületi önkormányzat, valamint a városi önkormányzat - ideértve a megyei jogú városok önkormányzatait is – (e § alkalmazásában a továbbiakban együtt: önkormányzat) a tárgyév október 20-áig, november 20-áig, illetve december 20-áig az e §-ban meghatározott módon adatot szolgáltat a kincstár számára a költségvetési év egészében várhatóan teljesülő, a költségvetési szerveivel együtt számított kiadásairól és bevételeiről. Ha a 108/B. § (1) bekezdés szerinti adatszolgáltatás keretében előre jelzett értékek és a tényértékek a 108/B. § (4) bekezdésben meghatározott mértékű eltérést mutatnak, az előrejelzések javításának ösztönzése céljából az önkormányzattal szemben az Ákr. szerint lefolytatott eljárása során hozott határozatban a kincstár - az államháztartás központi alrendszerét megillető - bírságot állapít meg.</w:t>
      </w:r>
    </w:p>
    <w:p w:rsidR="002C4E66" w:rsidRDefault="002C4E66" w:rsidP="00176288">
      <w:pPr>
        <w:widowControl w:val="0"/>
        <w:spacing w:after="120" w:line="240" w:lineRule="auto"/>
        <w:jc w:val="both"/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</w:pPr>
    </w:p>
    <w:p w:rsidR="003B60D9" w:rsidRPr="001D0C46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</w:pPr>
      <w:r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A két új rendelkezés </w:t>
      </w:r>
      <w:r w:rsidR="00195A95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sérti </w:t>
      </w:r>
      <w:r w:rsidR="00595EA7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a helyi önkormányzatok Alaptörvény 32. cikk (1) bekezdés</w:t>
      </w:r>
      <w:r w:rsidR="00BB2475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2C4E66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e</w:t>
      </w:r>
      <w:r w:rsidR="00BB2475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) pontjában</w:t>
      </w:r>
      <w:r w:rsidR="00595EA7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gramStart"/>
      <w:r w:rsidR="00595EA7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garantált</w:t>
      </w:r>
      <w:proofErr w:type="gramEnd"/>
      <w:r w:rsidR="00595EA7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 hatáskörét az önkormányzati tulajdon tekintetében a tulajdonost megillető jogok gyakorlására</w:t>
      </w:r>
      <w:r w:rsidR="00BB2475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, illetve ugyanezen szakasz </w:t>
      </w:r>
      <w:r w:rsidR="00595EA7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f) </w:t>
      </w:r>
      <w:r w:rsidR="00BB2475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pontjában garantált hatáskörét a vagyonával való gazdálkodásra</w:t>
      </w:r>
      <w:r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. A rendelkezés a Helyi Önkormányzatok Európai Chartája 9. Cikk 1. </w:t>
      </w:r>
      <w:r w:rsidR="002C4E66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pontjával </w:t>
      </w:r>
      <w:r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is ellentétes.</w:t>
      </w: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 napi limit feletti összeg beutalásával az önkormányzatok elveszítik a kamatbevételeik egy részét, mert a Magyar Államkincstár nem fizet napi kamatot és kizárólag az önkormányzatok részére fenntartott állampapírt vásárolhatják meg az önkormányzatok. A piaci versenyben elérhető kamatok és az állampapír kamata közötti kamatnyereségtől indokolatlanul elesnek a kötelező feladataik ellátásában amúgy is alulfinanszírozott önkormányzatok. A rendelkezés hatására Budapest Főváros VII. Kerületi Önkormányzat </w:t>
      </w:r>
      <w:r w:rsid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jelentős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 kamatbevételtől esik el évente. Az új rendelkezések alapján az önkormányzatok a limit feletti pénzeszközeiket csak állampapírban köthetik le, így a kamatbevétel közpénzből fizetett összeg lesz.</w:t>
      </w:r>
      <w:r w:rsidR="00195A95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 másik vitatott </w:t>
      </w:r>
      <w:r w:rsidR="00195A95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rendelkezés szorosan kötődik a kamatbevételek egy részének elvesztését okozó rendelkezésekhez, azok végrehajtását szolgálja az adatszolgáltatási kötelezettséghez kapcsolódó bírságolás lehetőségének megteremtésével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. </w:t>
      </w:r>
    </w:p>
    <w:p w:rsidR="00E63889" w:rsidRPr="00BE7C23" w:rsidRDefault="003F7AF6" w:rsidP="003B60D9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Az alaptörvény-ellenes rendelkezésekkel szemben indokolt a rendelkezésre álló jogorvoslatok kimerítése, ezen belül az Alkotmánybíróságról szóló 2011. évi CLI. törvény (a továbbiakban: „Abtv.”) 26. § (2) bekezdése alapján alkotmányjogi panasz benyújtása. </w:t>
      </w: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Az </w:t>
      </w:r>
      <w:r w:rsidR="00E63889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Abtv. 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30. § (1) bekezdése alapján az </w:t>
      </w:r>
      <w:r w:rsidR="00AF1DB8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Abtv. 26. § (2) bekezdésén alapuló 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alkotmányjogi panaszt az alaptörvény-ellenes jogszabály hatálybalépésétől számított 180 napon belül lehet előterjeszteni. A vitatott rendelkezések 2025. július 1. napján léptek hatályba, ezért az alkotmányjogi panasz beterjeszthető.</w:t>
      </w: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lastRenderedPageBreak/>
        <w:t>A Magyarország helyi önkormányzatairól szóló 2011. évi CLXXXIX. törvény 42. § 9. pontja értelmében a helyi önkormányzat Képviselő-testületének határozata szükséges az alkotmánybírósági eljárás kezdeményezéséhez.</w:t>
      </w: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Javaslom, hogy a Képviselő-testület </w:t>
      </w:r>
      <w:r w:rsidR="00AF1DB8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vegye igénybe a lehetséges jogorvoslatokat, és ezen belül 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forduljon alkotmányjogi panasszal az Alkotmánybírósághoz, és kérje az alaptörvény-ellenes rendelkezések megsemmisítését.</w:t>
      </w:r>
    </w:p>
    <w:p w:rsidR="003B60D9" w:rsidRPr="00BE7C23" w:rsidRDefault="003F7AF6" w:rsidP="00176288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Kérem a Tisztelt Képviselő-testületet az előterjesztés megtárgyalására és a javaslat elfogadására.</w:t>
      </w:r>
    </w:p>
    <w:p w:rsidR="003B60D9" w:rsidRDefault="003B60D9" w:rsidP="003B60D9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</w:p>
    <w:p w:rsidR="008D034D" w:rsidRPr="00BE7C23" w:rsidRDefault="008D034D" w:rsidP="003B60D9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</w:p>
    <w:p w:rsidR="003B60D9" w:rsidRPr="00BE7C23" w:rsidRDefault="003F7AF6" w:rsidP="003B60D9">
      <w:pPr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b/>
          <w:bCs/>
          <w:kern w:val="2"/>
          <w:sz w:val="24"/>
          <w:szCs w:val="24"/>
          <w:lang w:eastAsia="en-US"/>
          <w14:ligatures w14:val="standardContextual"/>
        </w:rPr>
        <w:t>Jogorvoslat az NGM rendelettel szemben</w:t>
      </w:r>
    </w:p>
    <w:p w:rsidR="003B60D9" w:rsidRPr="00BE7C23" w:rsidRDefault="003B60D9" w:rsidP="003B60D9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u w:val="single"/>
          <w:lang w:eastAsia="en-US"/>
          <w14:ligatures w14:val="standardContextual"/>
        </w:rPr>
      </w:pPr>
    </w:p>
    <w:p w:rsidR="003B60D9" w:rsidRPr="001D0C46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</w:pPr>
      <w:r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A</w:t>
      </w:r>
      <w:r w:rsidR="00170F1B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 települési önkormányzatok helyi iparűzési adóbevétel többlete alapján 2025. november hónapban teljesítendő fizetési kötelezettség összegéről szóló 34/2025. (XI. 11.) </w:t>
      </w:r>
      <w:r w:rsidR="00BB2475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NGM </w:t>
      </w:r>
      <w:r w:rsidR="00BF2157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r</w:t>
      </w:r>
      <w:r w:rsidR="00BB2475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endelet </w:t>
      </w:r>
      <w:r w:rsidR="00170F1B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(a továbbiakban: NGM rendelet) </w:t>
      </w:r>
      <w:r w:rsidR="009236BF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a</w:t>
      </w:r>
      <w:r w:rsidR="00BB2475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 xml:space="preserve">Magyar Közlöny 2025. évi 130. számában </w:t>
      </w:r>
      <w:r w:rsidR="009236BF"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jelent meg</w:t>
      </w:r>
      <w:r w:rsidRPr="001D0C46">
        <w:rPr>
          <w:rFonts w:ascii="Times New Roman" w:eastAsiaTheme="majorEastAsia" w:hAnsi="Times New Roman"/>
          <w:color w:val="000000" w:themeColor="text1"/>
          <w:kern w:val="2"/>
          <w:sz w:val="24"/>
          <w:szCs w:val="24"/>
          <w:lang w:eastAsia="en-US"/>
          <w14:ligatures w14:val="standardContextual"/>
        </w:rPr>
        <w:t>.</w:t>
      </w: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BE7C23">
        <w:rPr>
          <w:rFonts w:ascii="Times New Roman" w:eastAsia="Arial Unicode MS" w:hAnsi="Times New Roman"/>
          <w:color w:val="000000"/>
          <w:sz w:val="24"/>
          <w:szCs w:val="24"/>
        </w:rPr>
        <w:t>A</w:t>
      </w:r>
      <w:r w:rsidR="009236BF" w:rsidRPr="00BE7C23">
        <w:rPr>
          <w:rFonts w:ascii="Times New Roman" w:eastAsia="Arial Unicode MS" w:hAnsi="Times New Roman"/>
          <w:color w:val="000000"/>
          <w:sz w:val="24"/>
          <w:szCs w:val="24"/>
        </w:rPr>
        <w:t>z NGM</w:t>
      </w:r>
      <w:r w:rsidRPr="00BE7C23"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="00BF2157">
        <w:rPr>
          <w:rFonts w:ascii="Times New Roman" w:eastAsia="Arial Unicode MS" w:hAnsi="Times New Roman"/>
          <w:color w:val="000000"/>
          <w:sz w:val="24"/>
          <w:szCs w:val="24"/>
        </w:rPr>
        <w:t>r</w:t>
      </w:r>
      <w:r w:rsidRPr="00BE7C23">
        <w:rPr>
          <w:rFonts w:ascii="Times New Roman" w:eastAsia="Arial Unicode MS" w:hAnsi="Times New Roman"/>
          <w:color w:val="000000"/>
          <w:sz w:val="24"/>
          <w:szCs w:val="24"/>
        </w:rPr>
        <w:t xml:space="preserve">endelet a </w:t>
      </w:r>
      <w:r w:rsidR="009236BF" w:rsidRPr="00BE7C23">
        <w:rPr>
          <w:rFonts w:ascii="Times New Roman" w:eastAsia="Arial Unicode MS" w:hAnsi="Times New Roman"/>
          <w:color w:val="000000"/>
          <w:sz w:val="24"/>
          <w:szCs w:val="24"/>
        </w:rPr>
        <w:t xml:space="preserve">Magyarország 2025. évi központi költségvetésének megalapozásáról szóló </w:t>
      </w:r>
      <w:r w:rsidRPr="00BE7C23">
        <w:rPr>
          <w:rFonts w:ascii="Times New Roman" w:eastAsia="Arial Unicode MS" w:hAnsi="Times New Roman"/>
          <w:color w:val="000000"/>
          <w:sz w:val="24"/>
          <w:szCs w:val="24"/>
        </w:rPr>
        <w:t>2024. évi LXXIV. törvény által új elemként bevezetett, „helyi iparűzési adóbevétel többlete alapján meghatározandó fizetési kötelezettség” jogintézményének végrehajtási aktusaként a törvényi felhatalmazás alapján konkrét, tételes összegben határozza meg, hogy az egyes települési önkormányzatok a 2025. november havi nettó finanszírozás keretében – a helyi iparűzési adóbevételük többlete alapján – mekkora fizetési kötelezettséget kötelesek teljesíteni a Területfejlesztési Alap javára, az önkormányzatonként irányadó összegeket mellékletben felsorolva. A</w:t>
      </w:r>
      <w:r w:rsidR="009236BF" w:rsidRPr="00BE7C23">
        <w:rPr>
          <w:rFonts w:ascii="Times New Roman" w:eastAsia="Arial Unicode MS" w:hAnsi="Times New Roman"/>
          <w:color w:val="000000"/>
          <w:sz w:val="24"/>
          <w:szCs w:val="24"/>
        </w:rPr>
        <w:t xml:space="preserve">z NGM </w:t>
      </w:r>
      <w:r w:rsidR="00BF2157">
        <w:rPr>
          <w:rFonts w:ascii="Times New Roman" w:eastAsia="Arial Unicode MS" w:hAnsi="Times New Roman"/>
          <w:color w:val="000000"/>
          <w:sz w:val="24"/>
          <w:szCs w:val="24"/>
        </w:rPr>
        <w:t>r</w:t>
      </w:r>
      <w:r w:rsidRPr="00BE7C23">
        <w:rPr>
          <w:rFonts w:ascii="Times New Roman" w:eastAsia="Arial Unicode MS" w:hAnsi="Times New Roman"/>
          <w:color w:val="000000"/>
          <w:sz w:val="24"/>
          <w:szCs w:val="24"/>
        </w:rPr>
        <w:t xml:space="preserve">endelet az Önkormányzat terhére </w:t>
      </w:r>
      <w:r w:rsidRPr="00BE7C23">
        <w:rPr>
          <w:rFonts w:ascii="Times New Roman" w:eastAsia="Arial Unicode MS" w:hAnsi="Times New Roman"/>
          <w:b/>
          <w:bCs/>
          <w:color w:val="000000"/>
          <w:sz w:val="24"/>
          <w:szCs w:val="24"/>
          <w:u w:val="single"/>
        </w:rPr>
        <w:t>2025. november hónapra 100.832.318,-Ft összegű fizetési kötelezettséget állapított meg.</w:t>
      </w:r>
    </w:p>
    <w:p w:rsidR="0011608A" w:rsidRPr="00BE7C23" w:rsidRDefault="003F7AF6" w:rsidP="00176288">
      <w:pPr>
        <w:widowControl w:val="0"/>
        <w:spacing w:after="120" w:line="240" w:lineRule="auto"/>
        <w:jc w:val="both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  <w:r w:rsidRPr="00BE7C23">
        <w:rPr>
          <w:rFonts w:ascii="Times New Roman" w:eastAsia="Arial Unicode MS" w:hAnsi="Times New Roman"/>
          <w:color w:val="000000"/>
          <w:sz w:val="24"/>
          <w:szCs w:val="24"/>
        </w:rPr>
        <w:t>A</w:t>
      </w:r>
      <w:r w:rsidR="009236BF" w:rsidRPr="00BE7C23">
        <w:rPr>
          <w:rFonts w:ascii="Times New Roman" w:eastAsia="Arial Unicode MS" w:hAnsi="Times New Roman"/>
          <w:color w:val="000000"/>
          <w:sz w:val="24"/>
          <w:szCs w:val="24"/>
        </w:rPr>
        <w:t>z NMG</w:t>
      </w:r>
      <w:r w:rsidR="00BF2157">
        <w:rPr>
          <w:rFonts w:ascii="Times New Roman" w:eastAsia="Arial Unicode MS" w:hAnsi="Times New Roman"/>
          <w:color w:val="000000"/>
          <w:sz w:val="24"/>
          <w:szCs w:val="24"/>
        </w:rPr>
        <w:t xml:space="preserve"> r</w:t>
      </w:r>
      <w:r w:rsidRPr="00BE7C23">
        <w:rPr>
          <w:rFonts w:ascii="Times New Roman" w:eastAsia="Arial Unicode MS" w:hAnsi="Times New Roman"/>
          <w:color w:val="000000"/>
          <w:sz w:val="24"/>
          <w:szCs w:val="24"/>
        </w:rPr>
        <w:t xml:space="preserve">endelet </w:t>
      </w:r>
      <w:r w:rsidR="009236BF" w:rsidRPr="00BE7C23">
        <w:rPr>
          <w:rFonts w:ascii="Times New Roman" w:eastAsia="Arial Unicode MS" w:hAnsi="Times New Roman"/>
          <w:color w:val="000000"/>
          <w:sz w:val="24"/>
          <w:szCs w:val="24"/>
        </w:rPr>
        <w:t>sérti a tisztességes eljáráshoz való jogot azzal, hogy egyedi ügyben úgy hoz az Önkormányzat tulajdonának terhére kötelező jogkorlátozó döntést, hogy nem tartalmazza ennek a döntés</w:t>
      </w:r>
      <w:r w:rsidR="00752778">
        <w:rPr>
          <w:rFonts w:ascii="Times New Roman" w:eastAsia="Arial Unicode MS" w:hAnsi="Times New Roman"/>
          <w:color w:val="000000"/>
          <w:sz w:val="24"/>
          <w:szCs w:val="24"/>
        </w:rPr>
        <w:t>nek az indokait, ezen belül is</w:t>
      </w:r>
      <w:r w:rsidR="009236BF" w:rsidRPr="00BE7C23">
        <w:rPr>
          <w:rFonts w:ascii="Times New Roman" w:eastAsia="Arial Unicode MS" w:hAnsi="Times New Roman"/>
          <w:color w:val="000000"/>
          <w:sz w:val="24"/>
          <w:szCs w:val="24"/>
        </w:rPr>
        <w:t xml:space="preserve"> az elvont összeg kiszámításának módját. </w:t>
      </w:r>
    </w:p>
    <w:p w:rsidR="00E6388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Az NGM r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endelettel szemben indokolt a rendelkezésre álló jogorvoslatok kimerítése, ezen belül az Abtv. 26. § (2) bekezdése alapján alkotmányjogi panasz benyújtása. </w:t>
      </w: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Az </w:t>
      </w:r>
      <w:r w:rsidR="00E63889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Abtv. 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30. § (1) bekezdése alapján </w:t>
      </w:r>
      <w:r w:rsidR="00AF1DB8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az Abtv. 26. § (2) bekezdésén alapuló 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alkotmányjogi panaszt az alaptörvény-ellenes jogszabály hatálybalépésétől számított 180 napon belül lehet előterjeszteni. A </w:t>
      </w:r>
      <w:r w:rsidR="00BF2157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miniszteri r</w:t>
      </w:r>
      <w:r w:rsidR="0011608A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endelet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 2025. </w:t>
      </w:r>
      <w:r w:rsidR="0011608A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november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 1</w:t>
      </w:r>
      <w:r w:rsidR="0011608A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2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. napján lép</w:t>
      </w:r>
      <w:r w:rsidR="0011608A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ett 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hatályba, ezért az alkotmányjogi panasz beterjeszthető.</w:t>
      </w: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A Magyarország helyi önkormányzatairól szóló 2011. évi CLXXXIX. törvény 42. § 9. pontja értelmében a helyi önkormányzat Képviselő-testületének határozata szükséges az alkotmánybírósági eljárás kezdeményezéséhez.</w:t>
      </w:r>
    </w:p>
    <w:p w:rsidR="00D53661" w:rsidRDefault="00D53661" w:rsidP="00176288">
      <w:pPr>
        <w:widowControl w:val="0"/>
        <w:spacing w:after="120" w:line="240" w:lineRule="auto"/>
        <w:jc w:val="both"/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</w:pPr>
    </w:p>
    <w:p w:rsidR="003B60D9" w:rsidRPr="00BE7C23" w:rsidRDefault="003F7AF6" w:rsidP="00176288">
      <w:pPr>
        <w:widowControl w:val="0"/>
        <w:spacing w:after="12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Javaslom, hogy a Képviselő-testület </w:t>
      </w:r>
      <w:r w:rsidR="00AF1DB8"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vegye igénybe a lehetséges jogorvoslatokat, és ezen belül 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forduljon alkotmányjogi panasszal az Alkotmánybírósághoz, és kérje az alaptörvény-ellenes rendelkezések megsemmisítését.</w:t>
      </w:r>
    </w:p>
    <w:p w:rsidR="003B60D9" w:rsidRDefault="003F7AF6" w:rsidP="003B60D9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Kérem a Tisztelt Képviselő-testületet az előterjesztés megtárgyalására és a javaslat elfogadására.</w:t>
      </w:r>
    </w:p>
    <w:p w:rsidR="00023009" w:rsidRDefault="00023009" w:rsidP="00BE7C23">
      <w:pPr>
        <w:widowControl w:val="0"/>
        <w:spacing w:after="0" w:line="240" w:lineRule="auto"/>
        <w:jc w:val="center"/>
        <w:rPr>
          <w:rFonts w:ascii="Times New Roman" w:eastAsia="Calibri" w:hAnsi="Times New Roman" w:cs="Arial Unicode MS"/>
          <w:b/>
          <w:color w:val="000000"/>
          <w:sz w:val="24"/>
          <w:szCs w:val="24"/>
          <w:lang w:eastAsia="ar-SA"/>
        </w:rPr>
      </w:pPr>
    </w:p>
    <w:p w:rsidR="003D7BD1" w:rsidRDefault="003D7BD1" w:rsidP="00BE7C23">
      <w:pPr>
        <w:widowControl w:val="0"/>
        <w:spacing w:after="0" w:line="240" w:lineRule="auto"/>
        <w:jc w:val="center"/>
        <w:rPr>
          <w:rFonts w:ascii="Times New Roman" w:eastAsia="Calibri" w:hAnsi="Times New Roman" w:cs="Arial Unicode MS"/>
          <w:b/>
          <w:color w:val="000000"/>
          <w:sz w:val="24"/>
          <w:szCs w:val="24"/>
          <w:lang w:eastAsia="ar-SA"/>
        </w:rPr>
      </w:pPr>
    </w:p>
    <w:p w:rsidR="003D7BD1" w:rsidRDefault="003D7BD1" w:rsidP="00BE7C23">
      <w:pPr>
        <w:widowControl w:val="0"/>
        <w:spacing w:after="0" w:line="240" w:lineRule="auto"/>
        <w:jc w:val="center"/>
        <w:rPr>
          <w:rFonts w:ascii="Times New Roman" w:eastAsia="Calibri" w:hAnsi="Times New Roman" w:cs="Arial Unicode MS"/>
          <w:b/>
          <w:color w:val="000000"/>
          <w:sz w:val="24"/>
          <w:szCs w:val="24"/>
          <w:lang w:eastAsia="ar-SA"/>
        </w:rPr>
      </w:pPr>
    </w:p>
    <w:p w:rsidR="003D7BD1" w:rsidRDefault="003D7BD1" w:rsidP="00BE7C23">
      <w:pPr>
        <w:widowControl w:val="0"/>
        <w:spacing w:after="0" w:line="240" w:lineRule="auto"/>
        <w:jc w:val="center"/>
        <w:rPr>
          <w:rFonts w:ascii="Times New Roman" w:eastAsia="Calibri" w:hAnsi="Times New Roman" w:cs="Arial Unicode MS"/>
          <w:b/>
          <w:color w:val="000000"/>
          <w:sz w:val="24"/>
          <w:szCs w:val="24"/>
          <w:lang w:eastAsia="ar-SA"/>
        </w:rPr>
      </w:pPr>
    </w:p>
    <w:p w:rsidR="00BE7C23" w:rsidRDefault="003F7AF6" w:rsidP="00BE7C23">
      <w:pPr>
        <w:widowControl w:val="0"/>
        <w:spacing w:after="0" w:line="240" w:lineRule="auto"/>
        <w:jc w:val="center"/>
        <w:rPr>
          <w:rFonts w:ascii="Times New Roman" w:eastAsia="Calibri" w:hAnsi="Times New Roman" w:cs="Arial Unicode MS"/>
          <w:b/>
          <w:color w:val="000000"/>
          <w:sz w:val="24"/>
          <w:szCs w:val="24"/>
          <w:lang w:eastAsia="ar-SA"/>
        </w:rPr>
      </w:pPr>
      <w:r w:rsidRPr="00E33DE4">
        <w:rPr>
          <w:rFonts w:ascii="Times New Roman" w:eastAsia="Calibri" w:hAnsi="Times New Roman" w:cs="Arial Unicode MS"/>
          <w:b/>
          <w:color w:val="000000"/>
          <w:sz w:val="24"/>
          <w:szCs w:val="24"/>
          <w:lang w:eastAsia="ar-SA"/>
        </w:rPr>
        <w:lastRenderedPageBreak/>
        <w:t>Határozati javaslat</w:t>
      </w:r>
      <w:r>
        <w:rPr>
          <w:rFonts w:ascii="Times New Roman" w:eastAsia="Calibri" w:hAnsi="Times New Roman" w:cs="Arial Unicode MS"/>
          <w:b/>
          <w:color w:val="000000"/>
          <w:sz w:val="24"/>
          <w:szCs w:val="24"/>
          <w:lang w:eastAsia="ar-SA"/>
        </w:rPr>
        <w:t>ok</w:t>
      </w:r>
    </w:p>
    <w:p w:rsidR="00BE7C23" w:rsidRDefault="00BE7C23" w:rsidP="00BE7C23">
      <w:pPr>
        <w:widowControl w:val="0"/>
        <w:spacing w:after="0" w:line="240" w:lineRule="auto"/>
        <w:jc w:val="center"/>
        <w:rPr>
          <w:rFonts w:ascii="Times New Roman" w:eastAsia="Calibri" w:hAnsi="Times New Roman" w:cs="Arial Unicode MS"/>
          <w:b/>
          <w:color w:val="000000"/>
          <w:sz w:val="24"/>
          <w:szCs w:val="24"/>
          <w:lang w:eastAsia="ar-SA"/>
        </w:rPr>
      </w:pPr>
    </w:p>
    <w:p w:rsidR="00BE7C23" w:rsidRDefault="003F7AF6" w:rsidP="00314B27">
      <w:pPr>
        <w:widowControl w:val="0"/>
        <w:spacing w:after="120" w:line="240" w:lineRule="auto"/>
        <w:jc w:val="center"/>
        <w:rPr>
          <w:rFonts w:ascii="Times New Roman" w:eastAsia="Calibri" w:hAnsi="Times New Roman" w:cs="Arial Unicode MS"/>
          <w:b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Arial Unicode MS"/>
          <w:b/>
          <w:color w:val="000000"/>
          <w:sz w:val="24"/>
          <w:szCs w:val="24"/>
          <w:lang w:eastAsia="ar-SA"/>
        </w:rPr>
        <w:t>I.</w:t>
      </w:r>
    </w:p>
    <w:p w:rsidR="00BE7C23" w:rsidRDefault="003F7AF6" w:rsidP="00BE7C23">
      <w:pPr>
        <w:widowControl w:val="0"/>
        <w:spacing w:after="0" w:line="240" w:lineRule="auto"/>
        <w:jc w:val="both"/>
        <w:rPr>
          <w:rFonts w:ascii="Times New Roman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  <w:r w:rsidRPr="00E33DE4"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Budapest Főváros VII. kerület Erzsébetváros Önkormányzata </w:t>
      </w:r>
      <w:proofErr w:type="gramStart"/>
      <w:r w:rsidRPr="00E33DE4"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Képviselő-testületének </w:t>
      </w:r>
      <w:r w:rsidR="00FC57F0"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         </w:t>
      </w:r>
      <w:r w:rsidRPr="005554DF"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>….</w:t>
      </w:r>
      <w:proofErr w:type="gramEnd"/>
      <w:r w:rsidRPr="005554DF"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./2025. (XII.10.) határozata az </w:t>
      </w:r>
      <w:r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>államháztartásról szóló törvény 84. § (1a)–(1f) bekezdései, és a 108/B. § rendelkezésével, valamint ezek alkalmazásával szemben</w:t>
      </w:r>
      <w:r w:rsidR="005554DF"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>i</w:t>
      </w:r>
      <w:r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 </w:t>
      </w:r>
      <w:r w:rsidR="005554DF"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jogorvoslatok </w:t>
      </w:r>
      <w:r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igénybe </w:t>
      </w:r>
      <w:r w:rsidR="00BF2157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>vétel</w:t>
      </w:r>
      <w:r w:rsidR="005554DF"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>éről</w:t>
      </w:r>
      <w:r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, </w:t>
      </w:r>
      <w:r w:rsidR="005554DF"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>valamint alkotmányjogi panasz megtételér</w:t>
      </w:r>
      <w:r w:rsid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>ől</w:t>
      </w:r>
      <w:r w:rsidR="005554DF"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 az Alkotmánybíróság felé</w:t>
      </w:r>
    </w:p>
    <w:p w:rsidR="005554DF" w:rsidRDefault="005554DF" w:rsidP="00BE7C23">
      <w:pPr>
        <w:widowControl w:val="0"/>
        <w:spacing w:after="0" w:line="240" w:lineRule="auto"/>
        <w:jc w:val="both"/>
        <w:rPr>
          <w:rFonts w:ascii="Times New Roman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</w:p>
    <w:p w:rsidR="005554DF" w:rsidRPr="00E33DE4" w:rsidRDefault="003F7AF6" w:rsidP="005554DF">
      <w:pPr>
        <w:widowControl w:val="0"/>
        <w:spacing w:after="0" w:line="240" w:lineRule="auto"/>
        <w:jc w:val="both"/>
        <w:rPr>
          <w:rFonts w:ascii="Times New Roman" w:eastAsia="Calibri" w:hAnsi="Times New Roman" w:cs="Arial Unicode MS"/>
          <w:color w:val="000000"/>
          <w:sz w:val="24"/>
          <w:szCs w:val="24"/>
          <w:lang w:eastAsia="en-US"/>
        </w:rPr>
      </w:pP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eastAsia="en-US"/>
        </w:rPr>
        <w:t xml:space="preserve">Budapest Főváros VII. </w:t>
      </w:r>
      <w:r>
        <w:rPr>
          <w:rFonts w:ascii="Times New Roman" w:eastAsia="Calibri" w:hAnsi="Times New Roman" w:cs="Arial Unicode MS"/>
          <w:color w:val="000000"/>
          <w:sz w:val="24"/>
          <w:szCs w:val="24"/>
          <w:lang w:eastAsia="en-US"/>
        </w:rPr>
        <w:t>k</w:t>
      </w: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eastAsia="en-US"/>
        </w:rPr>
        <w:t>erület Erzsébetváros Önkormányzatának Kép</w:t>
      </w:r>
      <w:r>
        <w:rPr>
          <w:rFonts w:ascii="Times New Roman" w:eastAsia="Calibri" w:hAnsi="Times New Roman" w:cs="Arial Unicode MS"/>
          <w:color w:val="000000"/>
          <w:sz w:val="24"/>
          <w:szCs w:val="24"/>
          <w:lang w:eastAsia="en-US"/>
        </w:rPr>
        <w:t>viselő-testülete úgy dönt, hogy:</w:t>
      </w:r>
    </w:p>
    <w:p w:rsidR="005554DF" w:rsidRDefault="005554DF" w:rsidP="00BE7C23">
      <w:pPr>
        <w:widowControl w:val="0"/>
        <w:spacing w:after="0" w:line="240" w:lineRule="auto"/>
        <w:jc w:val="both"/>
        <w:rPr>
          <w:rFonts w:ascii="Times New Roman" w:hAnsi="Times New Roman"/>
          <w:b/>
          <w:kern w:val="2"/>
          <w:u w:val="single"/>
          <w:lang w:eastAsia="en-US"/>
          <w14:ligatures w14:val="standardContextual"/>
        </w:rPr>
      </w:pPr>
    </w:p>
    <w:p w:rsidR="005554DF" w:rsidRPr="005554DF" w:rsidRDefault="003F7AF6" w:rsidP="005554DF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kern w:val="2"/>
          <w:u w:val="single"/>
          <w:lang w:eastAsia="en-US"/>
          <w14:ligatures w14:val="standardContextual"/>
        </w:rPr>
      </w:pPr>
      <w:r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A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z államháztartásról szóló 2011. évi CXCV. törvény 84. § (1a)–(1f) bekezdései, és a 108/B. § rendelkezésével, valamint ezek alkalmazásával szemben igénybe veszi a lehetséges </w:t>
      </w:r>
      <w:r w:rsidR="00BF2157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jogorvoslatokat, ezen belül 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alkotmányjogi panasszal fordul az Alkotmánybírósághoz</w:t>
      </w:r>
      <w:r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5554DF" w:rsidRPr="005554DF" w:rsidRDefault="003F7AF6" w:rsidP="005554DF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kern w:val="2"/>
          <w:u w:val="single"/>
          <w:lang w:eastAsia="en-US"/>
          <w14:ligatures w14:val="standardContextual"/>
        </w:rPr>
      </w:pPr>
      <w:r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F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elkéri a polgármestert az előterjesztés szerinti tartalommal a szükséges dokumentumok aláírására és benyújtására.</w:t>
      </w:r>
    </w:p>
    <w:p w:rsidR="005554DF" w:rsidRDefault="005554DF" w:rsidP="005554DF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</w:p>
    <w:p w:rsidR="005554DF" w:rsidRPr="00E33DE4" w:rsidRDefault="003F7AF6" w:rsidP="005554D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</w:pPr>
      <w:r w:rsidRPr="00E33DE4">
        <w:rPr>
          <w:rFonts w:ascii="Times New Roman" w:eastAsia="Calibri" w:hAnsi="Times New Roman" w:cs="Arial Unicode MS"/>
          <w:b/>
          <w:bCs/>
          <w:color w:val="000000"/>
          <w:sz w:val="24"/>
          <w:szCs w:val="24"/>
          <w:u w:val="single"/>
          <w:lang w:val="x-none" w:eastAsia="ar-SA"/>
        </w:rPr>
        <w:t>Felelős:</w:t>
      </w:r>
      <w:r w:rsidRPr="00E33DE4">
        <w:rPr>
          <w:rFonts w:ascii="Times New Roman" w:eastAsia="Calibri" w:hAnsi="Times New Roman" w:cs="Arial Unicode MS"/>
          <w:b/>
          <w:bCs/>
          <w:color w:val="000000"/>
          <w:sz w:val="24"/>
          <w:szCs w:val="24"/>
          <w:lang w:eastAsia="ar-SA"/>
        </w:rPr>
        <w:t xml:space="preserve"> </w:t>
      </w:r>
      <w:r w:rsidRPr="00E33DE4">
        <w:rPr>
          <w:rFonts w:ascii="Times New Roman" w:eastAsia="Calibri" w:hAnsi="Times New Roman" w:cs="Arial Unicode MS"/>
          <w:b/>
          <w:bCs/>
          <w:color w:val="000000"/>
          <w:sz w:val="24"/>
          <w:szCs w:val="24"/>
          <w:lang w:eastAsia="ar-SA"/>
        </w:rPr>
        <w:tab/>
      </w: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Niedermüller Péter</w:t>
      </w: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val="x-none" w:eastAsia="ar-SA"/>
        </w:rPr>
        <w:t xml:space="preserve"> polgármester</w:t>
      </w:r>
    </w:p>
    <w:p w:rsidR="005554DF" w:rsidRDefault="003F7AF6" w:rsidP="005554D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</w:pPr>
      <w:r w:rsidRPr="00E33DE4">
        <w:rPr>
          <w:rFonts w:ascii="Times New Roman" w:eastAsia="Calibri" w:hAnsi="Times New Roman" w:cs="Arial Unicode MS"/>
          <w:b/>
          <w:bCs/>
          <w:color w:val="000000"/>
          <w:sz w:val="24"/>
          <w:szCs w:val="24"/>
          <w:u w:val="single"/>
          <w:lang w:val="x-none" w:eastAsia="ar-SA"/>
        </w:rPr>
        <w:t>Határidő:</w:t>
      </w: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 xml:space="preserve"> </w:t>
      </w: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ab/>
      </w:r>
      <w:r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1.po</w:t>
      </w:r>
      <w:r w:rsidR="00024CAD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nt tekintetében: 202</w:t>
      </w:r>
      <w:r w:rsidR="001D0C46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 xml:space="preserve">5. </w:t>
      </w:r>
      <w:proofErr w:type="spellStart"/>
      <w:r w:rsidR="001D0C46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decembr</w:t>
      </w:r>
      <w:proofErr w:type="spellEnd"/>
      <w:r w:rsidR="001D0C46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 xml:space="preserve"> 10. </w:t>
      </w:r>
    </w:p>
    <w:p w:rsidR="005554DF" w:rsidRPr="00E33DE4" w:rsidRDefault="003F7AF6" w:rsidP="005554D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2.po</w:t>
      </w:r>
      <w:r w:rsidR="00024CAD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nt tekintetében: 2026. január 20</w:t>
      </w:r>
      <w:r w:rsidRPr="00024CAD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.</w:t>
      </w:r>
    </w:p>
    <w:p w:rsidR="005554DF" w:rsidRDefault="005554DF" w:rsidP="00023009">
      <w:pPr>
        <w:widowControl w:val="0"/>
        <w:spacing w:after="0" w:line="240" w:lineRule="auto"/>
        <w:jc w:val="both"/>
        <w:rPr>
          <w:rFonts w:ascii="Times New Roman" w:hAnsi="Times New Roman"/>
          <w:b/>
          <w:kern w:val="2"/>
          <w:u w:val="single"/>
          <w:lang w:eastAsia="en-US"/>
          <w14:ligatures w14:val="standardContextual"/>
        </w:rPr>
      </w:pPr>
    </w:p>
    <w:p w:rsidR="00023009" w:rsidRDefault="00023009" w:rsidP="00023009">
      <w:pPr>
        <w:widowControl w:val="0"/>
        <w:spacing w:after="0" w:line="240" w:lineRule="auto"/>
        <w:jc w:val="both"/>
        <w:rPr>
          <w:rFonts w:ascii="Times New Roman" w:hAnsi="Times New Roman"/>
          <w:b/>
          <w:kern w:val="2"/>
          <w:u w:val="single"/>
          <w:lang w:eastAsia="en-US"/>
          <w14:ligatures w14:val="standardContextual"/>
        </w:rPr>
      </w:pPr>
    </w:p>
    <w:p w:rsidR="004825EF" w:rsidRPr="005554DF" w:rsidRDefault="004825EF" w:rsidP="00023009">
      <w:pPr>
        <w:widowControl w:val="0"/>
        <w:spacing w:after="0" w:line="240" w:lineRule="auto"/>
        <w:jc w:val="both"/>
        <w:rPr>
          <w:rFonts w:ascii="Times New Roman" w:hAnsi="Times New Roman"/>
          <w:b/>
          <w:kern w:val="2"/>
          <w:u w:val="single"/>
          <w:lang w:eastAsia="en-US"/>
          <w14:ligatures w14:val="standardContextual"/>
        </w:rPr>
      </w:pPr>
    </w:p>
    <w:p w:rsidR="00BE7C23" w:rsidRPr="005554DF" w:rsidRDefault="003F7AF6" w:rsidP="00023009">
      <w:pPr>
        <w:widowControl w:val="0"/>
        <w:spacing w:after="120" w:line="240" w:lineRule="auto"/>
        <w:jc w:val="center"/>
        <w:rPr>
          <w:rFonts w:ascii="Times New Roman" w:hAnsi="Times New Roman"/>
          <w:b/>
          <w:kern w:val="2"/>
          <w:sz w:val="24"/>
          <w:szCs w:val="24"/>
          <w:lang w:eastAsia="en-US"/>
          <w14:ligatures w14:val="standardContextual"/>
        </w:rPr>
      </w:pPr>
      <w:r w:rsidRPr="005554DF">
        <w:rPr>
          <w:rFonts w:ascii="Times New Roman" w:eastAsiaTheme="majorEastAsia" w:hAnsi="Times New Roman"/>
          <w:b/>
          <w:kern w:val="2"/>
          <w:sz w:val="24"/>
          <w:szCs w:val="24"/>
          <w:lang w:eastAsia="en-US"/>
          <w14:ligatures w14:val="standardContextual"/>
        </w:rPr>
        <w:t>II.</w:t>
      </w:r>
    </w:p>
    <w:p w:rsidR="005554DF" w:rsidRPr="005554DF" w:rsidRDefault="003F7AF6" w:rsidP="005554DF">
      <w:pPr>
        <w:widowControl w:val="0"/>
        <w:spacing w:after="0" w:line="240" w:lineRule="auto"/>
        <w:jc w:val="both"/>
        <w:rPr>
          <w:rFonts w:ascii="Times New Roman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  <w:r w:rsidRPr="00E33DE4"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Budapest Főváros VII. kerület Erzsébetváros Önkormányzata </w:t>
      </w:r>
      <w:proofErr w:type="gramStart"/>
      <w:r w:rsidRPr="00E33DE4"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Képviselő-testületének </w:t>
      </w:r>
      <w:r w:rsidR="00FC57F0"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         </w:t>
      </w:r>
      <w:bookmarkStart w:id="1" w:name="_GoBack"/>
      <w:bookmarkEnd w:id="1"/>
      <w:r w:rsidRPr="005554DF"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>….</w:t>
      </w:r>
      <w:proofErr w:type="gramEnd"/>
      <w:r w:rsidRPr="005554DF"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./2025. (XII.10.) határozata a </w:t>
      </w:r>
      <w:r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 xml:space="preserve">34/2025. (XI. 11.) NGM rendelettel szemben </w:t>
      </w:r>
      <w:r w:rsidR="00BF2157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>jogorvoslatok igénybe vétel</w:t>
      </w:r>
      <w:r w:rsidRPr="005554DF">
        <w:rPr>
          <w:rFonts w:ascii="Times New Roman" w:eastAsiaTheme="majorEastAsia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  <w:t>éről, valamint alkotmányjogi panasz megtételéről az Alkotmánybíróság felé</w:t>
      </w:r>
    </w:p>
    <w:p w:rsidR="005554DF" w:rsidRDefault="005554DF" w:rsidP="003B60D9">
      <w:pPr>
        <w:widowControl w:val="0"/>
        <w:spacing w:after="0" w:line="240" w:lineRule="auto"/>
        <w:jc w:val="both"/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</w:p>
    <w:p w:rsidR="005554DF" w:rsidRPr="00E33DE4" w:rsidRDefault="003F7AF6" w:rsidP="005554DF">
      <w:pPr>
        <w:widowControl w:val="0"/>
        <w:spacing w:after="0" w:line="240" w:lineRule="auto"/>
        <w:jc w:val="both"/>
        <w:rPr>
          <w:rFonts w:ascii="Times New Roman" w:eastAsia="Calibri" w:hAnsi="Times New Roman" w:cs="Arial Unicode MS"/>
          <w:color w:val="000000"/>
          <w:sz w:val="24"/>
          <w:szCs w:val="24"/>
          <w:lang w:eastAsia="en-US"/>
        </w:rPr>
      </w:pP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eastAsia="en-US"/>
        </w:rPr>
        <w:t xml:space="preserve">Budapest Főváros VII. </w:t>
      </w:r>
      <w:r>
        <w:rPr>
          <w:rFonts w:ascii="Times New Roman" w:eastAsia="Calibri" w:hAnsi="Times New Roman" w:cs="Arial Unicode MS"/>
          <w:color w:val="000000"/>
          <w:sz w:val="24"/>
          <w:szCs w:val="24"/>
          <w:lang w:eastAsia="en-US"/>
        </w:rPr>
        <w:t>k</w:t>
      </w: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eastAsia="en-US"/>
        </w:rPr>
        <w:t>erület Erzsébetváros Önkormányzatának Kép</w:t>
      </w:r>
      <w:r>
        <w:rPr>
          <w:rFonts w:ascii="Times New Roman" w:eastAsia="Calibri" w:hAnsi="Times New Roman" w:cs="Arial Unicode MS"/>
          <w:color w:val="000000"/>
          <w:sz w:val="24"/>
          <w:szCs w:val="24"/>
          <w:lang w:eastAsia="en-US"/>
        </w:rPr>
        <w:t>viselő-testülete úgy dönt, hogy:</w:t>
      </w:r>
    </w:p>
    <w:p w:rsidR="005554DF" w:rsidRDefault="005554DF" w:rsidP="003B60D9">
      <w:pPr>
        <w:widowControl w:val="0"/>
        <w:spacing w:after="0" w:line="240" w:lineRule="auto"/>
        <w:jc w:val="both"/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</w:p>
    <w:p w:rsidR="00176288" w:rsidRPr="00176288" w:rsidRDefault="003F7AF6" w:rsidP="00176288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  <w:r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A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 települési önkormányzatok helyi iparűzési adóbevétel többlete alapján 2025. november hónapban teljesítendő fizetési kötelezettség összegéről szóló 34/2025. (XI. 11.) NGM rendelettel szemben igénybe veszi a lehetséges jogorvoslatokat, ezen belül alkotmányjogi panasszal fordul az Alkotmánybírósághoz</w:t>
      </w:r>
      <w:r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 xml:space="preserve">. </w:t>
      </w:r>
    </w:p>
    <w:p w:rsidR="00176288" w:rsidRPr="00176288" w:rsidRDefault="003F7AF6" w:rsidP="00176288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  <w:r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F</w:t>
      </w:r>
      <w:r w:rsidRPr="00BE7C23">
        <w:rPr>
          <w:rFonts w:ascii="Times New Roman" w:eastAsiaTheme="majorEastAsia" w:hAnsi="Times New Roman"/>
          <w:kern w:val="2"/>
          <w:sz w:val="24"/>
          <w:szCs w:val="24"/>
          <w:lang w:eastAsia="en-US"/>
          <w14:ligatures w14:val="standardContextual"/>
        </w:rPr>
        <w:t>elkéri a polgármestert az előterjesztés szerinti tartalommal a szükséges dokumentumok aláírására és benyújtására.</w:t>
      </w:r>
    </w:p>
    <w:p w:rsidR="00176288" w:rsidRDefault="00176288" w:rsidP="00176288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en-US"/>
          <w14:ligatures w14:val="standardContextual"/>
        </w:rPr>
      </w:pPr>
    </w:p>
    <w:p w:rsidR="00176288" w:rsidRPr="00E33DE4" w:rsidRDefault="003F7AF6" w:rsidP="0017628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</w:pPr>
      <w:r w:rsidRPr="00E33DE4">
        <w:rPr>
          <w:rFonts w:ascii="Times New Roman" w:eastAsia="Calibri" w:hAnsi="Times New Roman" w:cs="Arial Unicode MS"/>
          <w:b/>
          <w:bCs/>
          <w:color w:val="000000"/>
          <w:sz w:val="24"/>
          <w:szCs w:val="24"/>
          <w:u w:val="single"/>
          <w:lang w:val="x-none" w:eastAsia="ar-SA"/>
        </w:rPr>
        <w:t>Felelős:</w:t>
      </w:r>
      <w:r w:rsidRPr="00E33DE4">
        <w:rPr>
          <w:rFonts w:ascii="Times New Roman" w:eastAsia="Calibri" w:hAnsi="Times New Roman" w:cs="Arial Unicode MS"/>
          <w:b/>
          <w:bCs/>
          <w:color w:val="000000"/>
          <w:sz w:val="24"/>
          <w:szCs w:val="24"/>
          <w:lang w:eastAsia="ar-SA"/>
        </w:rPr>
        <w:t xml:space="preserve"> </w:t>
      </w:r>
      <w:r w:rsidRPr="00E33DE4">
        <w:rPr>
          <w:rFonts w:ascii="Times New Roman" w:eastAsia="Calibri" w:hAnsi="Times New Roman" w:cs="Arial Unicode MS"/>
          <w:b/>
          <w:bCs/>
          <w:color w:val="000000"/>
          <w:sz w:val="24"/>
          <w:szCs w:val="24"/>
          <w:lang w:eastAsia="ar-SA"/>
        </w:rPr>
        <w:tab/>
      </w: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Niedermüller Péter</w:t>
      </w: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val="x-none" w:eastAsia="ar-SA"/>
        </w:rPr>
        <w:t xml:space="preserve"> polgármester</w:t>
      </w:r>
    </w:p>
    <w:p w:rsidR="00176288" w:rsidRDefault="003F7AF6" w:rsidP="0017628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</w:pPr>
      <w:r w:rsidRPr="00E33DE4">
        <w:rPr>
          <w:rFonts w:ascii="Times New Roman" w:eastAsia="Calibri" w:hAnsi="Times New Roman" w:cs="Arial Unicode MS"/>
          <w:b/>
          <w:bCs/>
          <w:color w:val="000000"/>
          <w:sz w:val="24"/>
          <w:szCs w:val="24"/>
          <w:u w:val="single"/>
          <w:lang w:val="x-none" w:eastAsia="ar-SA"/>
        </w:rPr>
        <w:t>Határidő:</w:t>
      </w: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 xml:space="preserve"> </w:t>
      </w:r>
      <w:r w:rsidRPr="00E33DE4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ab/>
      </w:r>
      <w:r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1.</w:t>
      </w:r>
      <w:r w:rsidR="00BF2157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 xml:space="preserve"> </w:t>
      </w:r>
      <w:proofErr w:type="gramStart"/>
      <w:r w:rsidR="00024CAD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pont</w:t>
      </w:r>
      <w:proofErr w:type="gramEnd"/>
      <w:r w:rsidR="00024CAD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 xml:space="preserve"> tekintetében: 202</w:t>
      </w:r>
      <w:r w:rsidR="001D0C46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 xml:space="preserve">5. december 10. </w:t>
      </w:r>
    </w:p>
    <w:p w:rsidR="00176288" w:rsidRPr="00E33DE4" w:rsidRDefault="003F7AF6" w:rsidP="001762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2.</w:t>
      </w:r>
      <w:r w:rsidR="00BF2157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po</w:t>
      </w:r>
      <w:r w:rsidR="00024CAD">
        <w:rPr>
          <w:rFonts w:ascii="Times New Roman" w:eastAsia="Calibri" w:hAnsi="Times New Roman" w:cs="Arial Unicode MS"/>
          <w:color w:val="000000"/>
          <w:sz w:val="24"/>
          <w:szCs w:val="24"/>
          <w:lang w:eastAsia="ar-SA"/>
        </w:rPr>
        <w:t>nt tekintetében: 2026. január 31.</w:t>
      </w:r>
    </w:p>
    <w:p w:rsidR="00176288" w:rsidRDefault="00176288" w:rsidP="00176288">
      <w:pPr>
        <w:widowControl w:val="0"/>
        <w:spacing w:after="0" w:line="240" w:lineRule="auto"/>
        <w:jc w:val="both"/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</w:p>
    <w:p w:rsidR="004825EF" w:rsidRDefault="004825EF" w:rsidP="00176288">
      <w:pPr>
        <w:widowControl w:val="0"/>
        <w:spacing w:after="0" w:line="240" w:lineRule="auto"/>
        <w:jc w:val="both"/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</w:p>
    <w:p w:rsidR="00D92315" w:rsidRDefault="00D92315" w:rsidP="00176288">
      <w:pPr>
        <w:widowControl w:val="0"/>
        <w:spacing w:after="0" w:line="240" w:lineRule="auto"/>
        <w:jc w:val="both"/>
        <w:rPr>
          <w:rFonts w:ascii="Times New Roman" w:eastAsia="Calibri" w:hAnsi="Times New Roman"/>
          <w:b/>
          <w:kern w:val="2"/>
          <w:sz w:val="24"/>
          <w:szCs w:val="24"/>
          <w:u w:val="single"/>
          <w:lang w:eastAsia="en-US"/>
          <w14:ligatures w14:val="standardContextual"/>
        </w:rPr>
      </w:pPr>
    </w:p>
    <w:p w:rsidR="00BB3980" w:rsidRPr="00AA6E5E" w:rsidRDefault="003F7AF6" w:rsidP="00BB39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 w:rsidRPr="00AA6E5E">
        <w:rPr>
          <w:rFonts w:ascii="Times New Roman" w:eastAsia="Arial Unicode MS" w:hAnsi="Times New Roman" w:cs="Arial Unicode MS"/>
          <w:color w:val="000000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</w:rPr>
          <w:alias w:val="{{sord.mapKeys.PYEAR}}"/>
          <w:tag w:val="{{sord.mapKeys.PYEAR}}"/>
          <w:id w:val="1583334843"/>
          <w:placeholder>
            <w:docPart w:val="2DA02290DBD34E598143E0A31CA9A029"/>
          </w:placeholder>
        </w:sdtPr>
        <w:sdtEndPr/>
        <w:sdtContent>
          <w:r w:rsidRPr="00AA6E5E">
            <w:rPr>
              <w:rFonts w:ascii="Times New Roman" w:eastAsia="Arial Unicode MS" w:hAnsi="Times New Roman" w:cs="Arial Unicode MS"/>
              <w:color w:val="000000"/>
              <w:sz w:val="24"/>
              <w:szCs w:val="24"/>
            </w:rPr>
            <w:t>2025</w:t>
          </w:r>
        </w:sdtContent>
      </w:sdt>
      <w:r>
        <w:rPr>
          <w:rFonts w:ascii="Times New Roman" w:eastAsia="Arial Unicode MS" w:hAnsi="Times New Roman" w:cs="Arial Unicode MS"/>
          <w:color w:val="000000"/>
          <w:sz w:val="24"/>
          <w:szCs w:val="24"/>
        </w:rPr>
        <w:t>. november 25.</w:t>
      </w:r>
    </w:p>
    <w:p w:rsidR="00BB3980" w:rsidRPr="00A81776" w:rsidRDefault="00BB3980" w:rsidP="00BB39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</w:rPr>
      </w:pPr>
    </w:p>
    <w:p w:rsidR="00BB3980" w:rsidRPr="00A81776" w:rsidRDefault="00BB3980" w:rsidP="00BB39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bCs/>
          <w:color w:val="000000"/>
          <w:sz w:val="24"/>
          <w:szCs w:val="24"/>
        </w:rPr>
      </w:pPr>
    </w:p>
    <w:p w:rsidR="00BB3980" w:rsidRPr="00A81776" w:rsidRDefault="003F7AF6" w:rsidP="00BB39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bCs/>
          <w:color w:val="000000"/>
          <w:sz w:val="24"/>
          <w:szCs w:val="24"/>
        </w:rPr>
      </w:pP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</w:rPr>
        <w:t>Niedermüller Péter</w:t>
      </w:r>
    </w:p>
    <w:p w:rsidR="00EE2CF1" w:rsidRDefault="003F7AF6" w:rsidP="00314B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</w:r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x-none"/>
        </w:rPr>
        <w:tab/>
        <w:t xml:space="preserve">    </w:t>
      </w:r>
      <w:proofErr w:type="gramStart"/>
      <w:r w:rsidRPr="00A81776">
        <w:rPr>
          <w:rFonts w:ascii="Times New Roman" w:eastAsia="Arial Unicode MS" w:hAnsi="Times New Roman" w:cs="Arial Unicode MS"/>
          <w:bCs/>
          <w:color w:val="000000"/>
          <w:sz w:val="24"/>
          <w:szCs w:val="24"/>
        </w:rPr>
        <w:t>polgármester</w:t>
      </w:r>
      <w:bookmarkEnd w:id="0"/>
      <w:proofErr w:type="gramEnd"/>
    </w:p>
    <w:sectPr w:rsidR="00EE2CF1" w:rsidSect="00D53661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C81" w:rsidRDefault="00423C81">
      <w:pPr>
        <w:spacing w:after="0" w:line="240" w:lineRule="auto"/>
      </w:pPr>
      <w:r>
        <w:separator/>
      </w:r>
    </w:p>
  </w:endnote>
  <w:endnote w:type="continuationSeparator" w:id="0">
    <w:p w:rsidR="00423C81" w:rsidRDefault="00423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D53661" w:rsidRDefault="003F7AF6" w:rsidP="00D5366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C57F0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C81" w:rsidRDefault="00423C81">
      <w:pPr>
        <w:spacing w:after="0" w:line="240" w:lineRule="auto"/>
      </w:pPr>
      <w:r>
        <w:separator/>
      </w:r>
    </w:p>
  </w:footnote>
  <w:footnote w:type="continuationSeparator" w:id="0">
    <w:p w:rsidR="00423C81" w:rsidRDefault="00423C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DFEB8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6D68E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76A37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E223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1270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564C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7086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92E65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52448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13EA7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0DE10EE" w:tentative="1">
      <w:start w:val="1"/>
      <w:numFmt w:val="lowerLetter"/>
      <w:lvlText w:val="%2."/>
      <w:lvlJc w:val="left"/>
      <w:pPr>
        <w:ind w:left="1440" w:hanging="360"/>
      </w:pPr>
    </w:lvl>
    <w:lvl w:ilvl="2" w:tplc="B5AE5660" w:tentative="1">
      <w:start w:val="1"/>
      <w:numFmt w:val="lowerRoman"/>
      <w:lvlText w:val="%3."/>
      <w:lvlJc w:val="right"/>
      <w:pPr>
        <w:ind w:left="2160" w:hanging="180"/>
      </w:pPr>
    </w:lvl>
    <w:lvl w:ilvl="3" w:tplc="2D44F9D2" w:tentative="1">
      <w:start w:val="1"/>
      <w:numFmt w:val="decimal"/>
      <w:lvlText w:val="%4."/>
      <w:lvlJc w:val="left"/>
      <w:pPr>
        <w:ind w:left="2880" w:hanging="360"/>
      </w:pPr>
    </w:lvl>
    <w:lvl w:ilvl="4" w:tplc="7EA2B1BA" w:tentative="1">
      <w:start w:val="1"/>
      <w:numFmt w:val="lowerLetter"/>
      <w:lvlText w:val="%5."/>
      <w:lvlJc w:val="left"/>
      <w:pPr>
        <w:ind w:left="3600" w:hanging="360"/>
      </w:pPr>
    </w:lvl>
    <w:lvl w:ilvl="5" w:tplc="D3969F54" w:tentative="1">
      <w:start w:val="1"/>
      <w:numFmt w:val="lowerRoman"/>
      <w:lvlText w:val="%6."/>
      <w:lvlJc w:val="right"/>
      <w:pPr>
        <w:ind w:left="4320" w:hanging="180"/>
      </w:pPr>
    </w:lvl>
    <w:lvl w:ilvl="6" w:tplc="07965488" w:tentative="1">
      <w:start w:val="1"/>
      <w:numFmt w:val="decimal"/>
      <w:lvlText w:val="%7."/>
      <w:lvlJc w:val="left"/>
      <w:pPr>
        <w:ind w:left="5040" w:hanging="360"/>
      </w:pPr>
    </w:lvl>
    <w:lvl w:ilvl="7" w:tplc="5852CDA2" w:tentative="1">
      <w:start w:val="1"/>
      <w:numFmt w:val="lowerLetter"/>
      <w:lvlText w:val="%8."/>
      <w:lvlJc w:val="left"/>
      <w:pPr>
        <w:ind w:left="5760" w:hanging="360"/>
      </w:pPr>
    </w:lvl>
    <w:lvl w:ilvl="8" w:tplc="623AEA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0D8A72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E3282A4" w:tentative="1">
      <w:start w:val="1"/>
      <w:numFmt w:val="lowerLetter"/>
      <w:lvlText w:val="%2."/>
      <w:lvlJc w:val="left"/>
      <w:pPr>
        <w:ind w:left="1800" w:hanging="360"/>
      </w:pPr>
    </w:lvl>
    <w:lvl w:ilvl="2" w:tplc="46686FEE" w:tentative="1">
      <w:start w:val="1"/>
      <w:numFmt w:val="lowerRoman"/>
      <w:lvlText w:val="%3."/>
      <w:lvlJc w:val="right"/>
      <w:pPr>
        <w:ind w:left="2520" w:hanging="180"/>
      </w:pPr>
    </w:lvl>
    <w:lvl w:ilvl="3" w:tplc="8D64CDBC" w:tentative="1">
      <w:start w:val="1"/>
      <w:numFmt w:val="decimal"/>
      <w:lvlText w:val="%4."/>
      <w:lvlJc w:val="left"/>
      <w:pPr>
        <w:ind w:left="3240" w:hanging="360"/>
      </w:pPr>
    </w:lvl>
    <w:lvl w:ilvl="4" w:tplc="342E152E" w:tentative="1">
      <w:start w:val="1"/>
      <w:numFmt w:val="lowerLetter"/>
      <w:lvlText w:val="%5."/>
      <w:lvlJc w:val="left"/>
      <w:pPr>
        <w:ind w:left="3960" w:hanging="360"/>
      </w:pPr>
    </w:lvl>
    <w:lvl w:ilvl="5" w:tplc="00C6EE72" w:tentative="1">
      <w:start w:val="1"/>
      <w:numFmt w:val="lowerRoman"/>
      <w:lvlText w:val="%6."/>
      <w:lvlJc w:val="right"/>
      <w:pPr>
        <w:ind w:left="4680" w:hanging="180"/>
      </w:pPr>
    </w:lvl>
    <w:lvl w:ilvl="6" w:tplc="45B0C656" w:tentative="1">
      <w:start w:val="1"/>
      <w:numFmt w:val="decimal"/>
      <w:lvlText w:val="%7."/>
      <w:lvlJc w:val="left"/>
      <w:pPr>
        <w:ind w:left="5400" w:hanging="360"/>
      </w:pPr>
    </w:lvl>
    <w:lvl w:ilvl="7" w:tplc="59EE559C" w:tentative="1">
      <w:start w:val="1"/>
      <w:numFmt w:val="lowerLetter"/>
      <w:lvlText w:val="%8."/>
      <w:lvlJc w:val="left"/>
      <w:pPr>
        <w:ind w:left="6120" w:hanging="360"/>
      </w:pPr>
    </w:lvl>
    <w:lvl w:ilvl="8" w:tplc="C60C68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E040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2EE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DE6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CEB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E085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723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9A53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A21D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FC0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CBCE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B69D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C465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1898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077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ECC5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7CC3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8A31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C40D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D9235D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D08D1B2" w:tentative="1">
      <w:start w:val="1"/>
      <w:numFmt w:val="lowerLetter"/>
      <w:lvlText w:val="%2."/>
      <w:lvlJc w:val="left"/>
      <w:pPr>
        <w:ind w:left="1146" w:hanging="360"/>
      </w:pPr>
    </w:lvl>
    <w:lvl w:ilvl="2" w:tplc="0EFE82DC" w:tentative="1">
      <w:start w:val="1"/>
      <w:numFmt w:val="lowerRoman"/>
      <w:lvlText w:val="%3."/>
      <w:lvlJc w:val="right"/>
      <w:pPr>
        <w:ind w:left="1866" w:hanging="180"/>
      </w:pPr>
    </w:lvl>
    <w:lvl w:ilvl="3" w:tplc="B60A1EE8" w:tentative="1">
      <w:start w:val="1"/>
      <w:numFmt w:val="decimal"/>
      <w:lvlText w:val="%4."/>
      <w:lvlJc w:val="left"/>
      <w:pPr>
        <w:ind w:left="2586" w:hanging="360"/>
      </w:pPr>
    </w:lvl>
    <w:lvl w:ilvl="4" w:tplc="10EA2040" w:tentative="1">
      <w:start w:val="1"/>
      <w:numFmt w:val="lowerLetter"/>
      <w:lvlText w:val="%5."/>
      <w:lvlJc w:val="left"/>
      <w:pPr>
        <w:ind w:left="3306" w:hanging="360"/>
      </w:pPr>
    </w:lvl>
    <w:lvl w:ilvl="5" w:tplc="A8C03C66" w:tentative="1">
      <w:start w:val="1"/>
      <w:numFmt w:val="lowerRoman"/>
      <w:lvlText w:val="%6."/>
      <w:lvlJc w:val="right"/>
      <w:pPr>
        <w:ind w:left="4026" w:hanging="180"/>
      </w:pPr>
    </w:lvl>
    <w:lvl w:ilvl="6" w:tplc="790EB382" w:tentative="1">
      <w:start w:val="1"/>
      <w:numFmt w:val="decimal"/>
      <w:lvlText w:val="%7."/>
      <w:lvlJc w:val="left"/>
      <w:pPr>
        <w:ind w:left="4746" w:hanging="360"/>
      </w:pPr>
    </w:lvl>
    <w:lvl w:ilvl="7" w:tplc="35D8F8A0" w:tentative="1">
      <w:start w:val="1"/>
      <w:numFmt w:val="lowerLetter"/>
      <w:lvlText w:val="%8."/>
      <w:lvlJc w:val="left"/>
      <w:pPr>
        <w:ind w:left="5466" w:hanging="360"/>
      </w:pPr>
    </w:lvl>
    <w:lvl w:ilvl="8" w:tplc="BA062BD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043578"/>
    <w:multiLevelType w:val="hybridMultilevel"/>
    <w:tmpl w:val="F5AEB672"/>
    <w:lvl w:ilvl="0" w:tplc="665A0C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1644A90" w:tentative="1">
      <w:start w:val="1"/>
      <w:numFmt w:val="lowerLetter"/>
      <w:lvlText w:val="%2."/>
      <w:lvlJc w:val="left"/>
      <w:pPr>
        <w:ind w:left="1440" w:hanging="360"/>
      </w:pPr>
    </w:lvl>
    <w:lvl w:ilvl="2" w:tplc="CDBE9B66" w:tentative="1">
      <w:start w:val="1"/>
      <w:numFmt w:val="lowerRoman"/>
      <w:lvlText w:val="%3."/>
      <w:lvlJc w:val="right"/>
      <w:pPr>
        <w:ind w:left="2160" w:hanging="180"/>
      </w:pPr>
    </w:lvl>
    <w:lvl w:ilvl="3" w:tplc="3B5E18DA" w:tentative="1">
      <w:start w:val="1"/>
      <w:numFmt w:val="decimal"/>
      <w:lvlText w:val="%4."/>
      <w:lvlJc w:val="left"/>
      <w:pPr>
        <w:ind w:left="2880" w:hanging="360"/>
      </w:pPr>
    </w:lvl>
    <w:lvl w:ilvl="4" w:tplc="EB468520" w:tentative="1">
      <w:start w:val="1"/>
      <w:numFmt w:val="lowerLetter"/>
      <w:lvlText w:val="%5."/>
      <w:lvlJc w:val="left"/>
      <w:pPr>
        <w:ind w:left="3600" w:hanging="360"/>
      </w:pPr>
    </w:lvl>
    <w:lvl w:ilvl="5" w:tplc="AC2EFC98" w:tentative="1">
      <w:start w:val="1"/>
      <w:numFmt w:val="lowerRoman"/>
      <w:lvlText w:val="%6."/>
      <w:lvlJc w:val="right"/>
      <w:pPr>
        <w:ind w:left="4320" w:hanging="180"/>
      </w:pPr>
    </w:lvl>
    <w:lvl w:ilvl="6" w:tplc="E398E2CA" w:tentative="1">
      <w:start w:val="1"/>
      <w:numFmt w:val="decimal"/>
      <w:lvlText w:val="%7."/>
      <w:lvlJc w:val="left"/>
      <w:pPr>
        <w:ind w:left="5040" w:hanging="360"/>
      </w:pPr>
    </w:lvl>
    <w:lvl w:ilvl="7" w:tplc="08BA0CC8" w:tentative="1">
      <w:start w:val="1"/>
      <w:numFmt w:val="lowerLetter"/>
      <w:lvlText w:val="%8."/>
      <w:lvlJc w:val="left"/>
      <w:pPr>
        <w:ind w:left="5760" w:hanging="360"/>
      </w:pPr>
    </w:lvl>
    <w:lvl w:ilvl="8" w:tplc="A6DCAE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3676DC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2A49730" w:tentative="1">
      <w:start w:val="1"/>
      <w:numFmt w:val="lowerLetter"/>
      <w:lvlText w:val="%2."/>
      <w:lvlJc w:val="left"/>
      <w:pPr>
        <w:ind w:left="1440" w:hanging="360"/>
      </w:pPr>
    </w:lvl>
    <w:lvl w:ilvl="2" w:tplc="BBB24AC0" w:tentative="1">
      <w:start w:val="1"/>
      <w:numFmt w:val="lowerRoman"/>
      <w:lvlText w:val="%3."/>
      <w:lvlJc w:val="right"/>
      <w:pPr>
        <w:ind w:left="2160" w:hanging="180"/>
      </w:pPr>
    </w:lvl>
    <w:lvl w:ilvl="3" w:tplc="F6D4C578" w:tentative="1">
      <w:start w:val="1"/>
      <w:numFmt w:val="decimal"/>
      <w:lvlText w:val="%4."/>
      <w:lvlJc w:val="left"/>
      <w:pPr>
        <w:ind w:left="2880" w:hanging="360"/>
      </w:pPr>
    </w:lvl>
    <w:lvl w:ilvl="4" w:tplc="2F82D482" w:tentative="1">
      <w:start w:val="1"/>
      <w:numFmt w:val="lowerLetter"/>
      <w:lvlText w:val="%5."/>
      <w:lvlJc w:val="left"/>
      <w:pPr>
        <w:ind w:left="3600" w:hanging="360"/>
      </w:pPr>
    </w:lvl>
    <w:lvl w:ilvl="5" w:tplc="2F009316" w:tentative="1">
      <w:start w:val="1"/>
      <w:numFmt w:val="lowerRoman"/>
      <w:lvlText w:val="%6."/>
      <w:lvlJc w:val="right"/>
      <w:pPr>
        <w:ind w:left="4320" w:hanging="180"/>
      </w:pPr>
    </w:lvl>
    <w:lvl w:ilvl="6" w:tplc="39724D96" w:tentative="1">
      <w:start w:val="1"/>
      <w:numFmt w:val="decimal"/>
      <w:lvlText w:val="%7."/>
      <w:lvlJc w:val="left"/>
      <w:pPr>
        <w:ind w:left="5040" w:hanging="360"/>
      </w:pPr>
    </w:lvl>
    <w:lvl w:ilvl="7" w:tplc="D146E5AE" w:tentative="1">
      <w:start w:val="1"/>
      <w:numFmt w:val="lowerLetter"/>
      <w:lvlText w:val="%8."/>
      <w:lvlJc w:val="left"/>
      <w:pPr>
        <w:ind w:left="5760" w:hanging="360"/>
      </w:pPr>
    </w:lvl>
    <w:lvl w:ilvl="8" w:tplc="C5444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AF08AB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F249580">
      <w:start w:val="1"/>
      <w:numFmt w:val="lowerLetter"/>
      <w:lvlText w:val="%2."/>
      <w:lvlJc w:val="left"/>
      <w:pPr>
        <w:ind w:left="1365" w:hanging="360"/>
      </w:pPr>
    </w:lvl>
    <w:lvl w:ilvl="2" w:tplc="C1EC2C3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444C8E0" w:tentative="1">
      <w:start w:val="1"/>
      <w:numFmt w:val="decimal"/>
      <w:lvlText w:val="%4."/>
      <w:lvlJc w:val="left"/>
      <w:pPr>
        <w:ind w:left="2805" w:hanging="360"/>
      </w:pPr>
    </w:lvl>
    <w:lvl w:ilvl="4" w:tplc="CAEC3F36" w:tentative="1">
      <w:start w:val="1"/>
      <w:numFmt w:val="lowerLetter"/>
      <w:lvlText w:val="%5."/>
      <w:lvlJc w:val="left"/>
      <w:pPr>
        <w:ind w:left="3525" w:hanging="360"/>
      </w:pPr>
    </w:lvl>
    <w:lvl w:ilvl="5" w:tplc="656C6360" w:tentative="1">
      <w:start w:val="1"/>
      <w:numFmt w:val="lowerRoman"/>
      <w:lvlText w:val="%6."/>
      <w:lvlJc w:val="right"/>
      <w:pPr>
        <w:ind w:left="4245" w:hanging="180"/>
      </w:pPr>
    </w:lvl>
    <w:lvl w:ilvl="6" w:tplc="BB58C606" w:tentative="1">
      <w:start w:val="1"/>
      <w:numFmt w:val="decimal"/>
      <w:lvlText w:val="%7."/>
      <w:lvlJc w:val="left"/>
      <w:pPr>
        <w:ind w:left="4965" w:hanging="360"/>
      </w:pPr>
    </w:lvl>
    <w:lvl w:ilvl="7" w:tplc="5C82660A" w:tentative="1">
      <w:start w:val="1"/>
      <w:numFmt w:val="lowerLetter"/>
      <w:lvlText w:val="%8."/>
      <w:lvlJc w:val="left"/>
      <w:pPr>
        <w:ind w:left="5685" w:hanging="360"/>
      </w:pPr>
    </w:lvl>
    <w:lvl w:ilvl="8" w:tplc="F3CA147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9A6E9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B32948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93642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4DA96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2B28A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0448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2834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22AF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78C6F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FE4A01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99091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8CE7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682DE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D5A81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BA600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FC269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10F7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F464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AC9094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C3E5C0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768E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F54E6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7A06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5422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9CCB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C6BE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004A5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4E354B"/>
    <w:multiLevelType w:val="hybridMultilevel"/>
    <w:tmpl w:val="98D6EA52"/>
    <w:lvl w:ilvl="0" w:tplc="75E69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4E9E7FCC" w:tentative="1">
      <w:start w:val="1"/>
      <w:numFmt w:val="lowerLetter"/>
      <w:lvlText w:val="%2."/>
      <w:lvlJc w:val="left"/>
      <w:pPr>
        <w:ind w:left="1440" w:hanging="360"/>
      </w:pPr>
    </w:lvl>
    <w:lvl w:ilvl="2" w:tplc="5C1C2FBC" w:tentative="1">
      <w:start w:val="1"/>
      <w:numFmt w:val="lowerRoman"/>
      <w:lvlText w:val="%3."/>
      <w:lvlJc w:val="right"/>
      <w:pPr>
        <w:ind w:left="2160" w:hanging="180"/>
      </w:pPr>
    </w:lvl>
    <w:lvl w:ilvl="3" w:tplc="BE0C5EDE" w:tentative="1">
      <w:start w:val="1"/>
      <w:numFmt w:val="decimal"/>
      <w:lvlText w:val="%4."/>
      <w:lvlJc w:val="left"/>
      <w:pPr>
        <w:ind w:left="2880" w:hanging="360"/>
      </w:pPr>
    </w:lvl>
    <w:lvl w:ilvl="4" w:tplc="F81847D8" w:tentative="1">
      <w:start w:val="1"/>
      <w:numFmt w:val="lowerLetter"/>
      <w:lvlText w:val="%5."/>
      <w:lvlJc w:val="left"/>
      <w:pPr>
        <w:ind w:left="3600" w:hanging="360"/>
      </w:pPr>
    </w:lvl>
    <w:lvl w:ilvl="5" w:tplc="B05098F8" w:tentative="1">
      <w:start w:val="1"/>
      <w:numFmt w:val="lowerRoman"/>
      <w:lvlText w:val="%6."/>
      <w:lvlJc w:val="right"/>
      <w:pPr>
        <w:ind w:left="4320" w:hanging="180"/>
      </w:pPr>
    </w:lvl>
    <w:lvl w:ilvl="6" w:tplc="D5A6F000" w:tentative="1">
      <w:start w:val="1"/>
      <w:numFmt w:val="decimal"/>
      <w:lvlText w:val="%7."/>
      <w:lvlJc w:val="left"/>
      <w:pPr>
        <w:ind w:left="5040" w:hanging="360"/>
      </w:pPr>
    </w:lvl>
    <w:lvl w:ilvl="7" w:tplc="B09494FA" w:tentative="1">
      <w:start w:val="1"/>
      <w:numFmt w:val="lowerLetter"/>
      <w:lvlText w:val="%8."/>
      <w:lvlJc w:val="left"/>
      <w:pPr>
        <w:ind w:left="5760" w:hanging="360"/>
      </w:pPr>
    </w:lvl>
    <w:lvl w:ilvl="8" w:tplc="A950D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E3AE39B8">
      <w:start w:val="1"/>
      <w:numFmt w:val="upperLetter"/>
      <w:lvlText w:val="%1."/>
      <w:lvlJc w:val="left"/>
      <w:pPr>
        <w:ind w:left="720" w:hanging="360"/>
      </w:pPr>
    </w:lvl>
    <w:lvl w:ilvl="1" w:tplc="CD70E98C" w:tentative="1">
      <w:start w:val="1"/>
      <w:numFmt w:val="lowerLetter"/>
      <w:lvlText w:val="%2."/>
      <w:lvlJc w:val="left"/>
      <w:pPr>
        <w:ind w:left="1440" w:hanging="360"/>
      </w:pPr>
    </w:lvl>
    <w:lvl w:ilvl="2" w:tplc="4CFA8992" w:tentative="1">
      <w:start w:val="1"/>
      <w:numFmt w:val="lowerRoman"/>
      <w:lvlText w:val="%3."/>
      <w:lvlJc w:val="right"/>
      <w:pPr>
        <w:ind w:left="2160" w:hanging="180"/>
      </w:pPr>
    </w:lvl>
    <w:lvl w:ilvl="3" w:tplc="09E043EC" w:tentative="1">
      <w:start w:val="1"/>
      <w:numFmt w:val="decimal"/>
      <w:lvlText w:val="%4."/>
      <w:lvlJc w:val="left"/>
      <w:pPr>
        <w:ind w:left="2880" w:hanging="360"/>
      </w:pPr>
    </w:lvl>
    <w:lvl w:ilvl="4" w:tplc="2572DBA0" w:tentative="1">
      <w:start w:val="1"/>
      <w:numFmt w:val="lowerLetter"/>
      <w:lvlText w:val="%5."/>
      <w:lvlJc w:val="left"/>
      <w:pPr>
        <w:ind w:left="3600" w:hanging="360"/>
      </w:pPr>
    </w:lvl>
    <w:lvl w:ilvl="5" w:tplc="3B9677F6" w:tentative="1">
      <w:start w:val="1"/>
      <w:numFmt w:val="lowerRoman"/>
      <w:lvlText w:val="%6."/>
      <w:lvlJc w:val="right"/>
      <w:pPr>
        <w:ind w:left="4320" w:hanging="180"/>
      </w:pPr>
    </w:lvl>
    <w:lvl w:ilvl="6" w:tplc="A35A343C" w:tentative="1">
      <w:start w:val="1"/>
      <w:numFmt w:val="decimal"/>
      <w:lvlText w:val="%7."/>
      <w:lvlJc w:val="left"/>
      <w:pPr>
        <w:ind w:left="5040" w:hanging="360"/>
      </w:pPr>
    </w:lvl>
    <w:lvl w:ilvl="7" w:tplc="47C846A6" w:tentative="1">
      <w:start w:val="1"/>
      <w:numFmt w:val="lowerLetter"/>
      <w:lvlText w:val="%8."/>
      <w:lvlJc w:val="left"/>
      <w:pPr>
        <w:ind w:left="5760" w:hanging="360"/>
      </w:pPr>
    </w:lvl>
    <w:lvl w:ilvl="8" w:tplc="B4F46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A0D6D5A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F548D58" w:tentative="1">
      <w:start w:val="1"/>
      <w:numFmt w:val="lowerLetter"/>
      <w:lvlText w:val="%2."/>
      <w:lvlJc w:val="left"/>
      <w:pPr>
        <w:ind w:left="1800" w:hanging="360"/>
      </w:pPr>
    </w:lvl>
    <w:lvl w:ilvl="2" w:tplc="E7E2685A" w:tentative="1">
      <w:start w:val="1"/>
      <w:numFmt w:val="lowerRoman"/>
      <w:lvlText w:val="%3."/>
      <w:lvlJc w:val="right"/>
      <w:pPr>
        <w:ind w:left="2520" w:hanging="180"/>
      </w:pPr>
    </w:lvl>
    <w:lvl w:ilvl="3" w:tplc="A886AC08" w:tentative="1">
      <w:start w:val="1"/>
      <w:numFmt w:val="decimal"/>
      <w:lvlText w:val="%4."/>
      <w:lvlJc w:val="left"/>
      <w:pPr>
        <w:ind w:left="3240" w:hanging="360"/>
      </w:pPr>
    </w:lvl>
    <w:lvl w:ilvl="4" w:tplc="6018F792" w:tentative="1">
      <w:start w:val="1"/>
      <w:numFmt w:val="lowerLetter"/>
      <w:lvlText w:val="%5."/>
      <w:lvlJc w:val="left"/>
      <w:pPr>
        <w:ind w:left="3960" w:hanging="360"/>
      </w:pPr>
    </w:lvl>
    <w:lvl w:ilvl="5" w:tplc="6570D2C2" w:tentative="1">
      <w:start w:val="1"/>
      <w:numFmt w:val="lowerRoman"/>
      <w:lvlText w:val="%6."/>
      <w:lvlJc w:val="right"/>
      <w:pPr>
        <w:ind w:left="4680" w:hanging="180"/>
      </w:pPr>
    </w:lvl>
    <w:lvl w:ilvl="6" w:tplc="11FC4888" w:tentative="1">
      <w:start w:val="1"/>
      <w:numFmt w:val="decimal"/>
      <w:lvlText w:val="%7."/>
      <w:lvlJc w:val="left"/>
      <w:pPr>
        <w:ind w:left="5400" w:hanging="360"/>
      </w:pPr>
    </w:lvl>
    <w:lvl w:ilvl="7" w:tplc="1B1A3068" w:tentative="1">
      <w:start w:val="1"/>
      <w:numFmt w:val="lowerLetter"/>
      <w:lvlText w:val="%8."/>
      <w:lvlJc w:val="left"/>
      <w:pPr>
        <w:ind w:left="6120" w:hanging="360"/>
      </w:pPr>
    </w:lvl>
    <w:lvl w:ilvl="8" w:tplc="900ECE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09A423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7ED50C" w:tentative="1">
      <w:start w:val="1"/>
      <w:numFmt w:val="lowerLetter"/>
      <w:lvlText w:val="%2."/>
      <w:lvlJc w:val="left"/>
      <w:pPr>
        <w:ind w:left="1440" w:hanging="360"/>
      </w:pPr>
    </w:lvl>
    <w:lvl w:ilvl="2" w:tplc="EAA6921E" w:tentative="1">
      <w:start w:val="1"/>
      <w:numFmt w:val="lowerRoman"/>
      <w:lvlText w:val="%3."/>
      <w:lvlJc w:val="right"/>
      <w:pPr>
        <w:ind w:left="2160" w:hanging="180"/>
      </w:pPr>
    </w:lvl>
    <w:lvl w:ilvl="3" w:tplc="3238F39C" w:tentative="1">
      <w:start w:val="1"/>
      <w:numFmt w:val="decimal"/>
      <w:lvlText w:val="%4."/>
      <w:lvlJc w:val="left"/>
      <w:pPr>
        <w:ind w:left="2880" w:hanging="360"/>
      </w:pPr>
    </w:lvl>
    <w:lvl w:ilvl="4" w:tplc="567071B2" w:tentative="1">
      <w:start w:val="1"/>
      <w:numFmt w:val="lowerLetter"/>
      <w:lvlText w:val="%5."/>
      <w:lvlJc w:val="left"/>
      <w:pPr>
        <w:ind w:left="3600" w:hanging="360"/>
      </w:pPr>
    </w:lvl>
    <w:lvl w:ilvl="5" w:tplc="49EE83CE" w:tentative="1">
      <w:start w:val="1"/>
      <w:numFmt w:val="lowerRoman"/>
      <w:lvlText w:val="%6."/>
      <w:lvlJc w:val="right"/>
      <w:pPr>
        <w:ind w:left="4320" w:hanging="180"/>
      </w:pPr>
    </w:lvl>
    <w:lvl w:ilvl="6" w:tplc="FFFABAE4" w:tentative="1">
      <w:start w:val="1"/>
      <w:numFmt w:val="decimal"/>
      <w:lvlText w:val="%7."/>
      <w:lvlJc w:val="left"/>
      <w:pPr>
        <w:ind w:left="5040" w:hanging="360"/>
      </w:pPr>
    </w:lvl>
    <w:lvl w:ilvl="7" w:tplc="56A6912A" w:tentative="1">
      <w:start w:val="1"/>
      <w:numFmt w:val="lowerLetter"/>
      <w:lvlText w:val="%8."/>
      <w:lvlJc w:val="left"/>
      <w:pPr>
        <w:ind w:left="5760" w:hanging="360"/>
      </w:pPr>
    </w:lvl>
    <w:lvl w:ilvl="8" w:tplc="72C68F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DC928C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AA1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B84503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2CE49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EFE6B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008FB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7EC45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228BE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26A6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D82456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63014A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758F9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264B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7085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D649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9D24B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E5C93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A005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7092FD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76C386A" w:tentative="1">
      <w:start w:val="1"/>
      <w:numFmt w:val="lowerLetter"/>
      <w:lvlText w:val="%2."/>
      <w:lvlJc w:val="left"/>
      <w:pPr>
        <w:ind w:left="1440" w:hanging="360"/>
      </w:pPr>
    </w:lvl>
    <w:lvl w:ilvl="2" w:tplc="9970D2EE" w:tentative="1">
      <w:start w:val="1"/>
      <w:numFmt w:val="lowerRoman"/>
      <w:lvlText w:val="%3."/>
      <w:lvlJc w:val="right"/>
      <w:pPr>
        <w:ind w:left="2160" w:hanging="180"/>
      </w:pPr>
    </w:lvl>
    <w:lvl w:ilvl="3" w:tplc="B2085202" w:tentative="1">
      <w:start w:val="1"/>
      <w:numFmt w:val="decimal"/>
      <w:lvlText w:val="%4."/>
      <w:lvlJc w:val="left"/>
      <w:pPr>
        <w:ind w:left="2880" w:hanging="360"/>
      </w:pPr>
    </w:lvl>
    <w:lvl w:ilvl="4" w:tplc="8B1AFD2C" w:tentative="1">
      <w:start w:val="1"/>
      <w:numFmt w:val="lowerLetter"/>
      <w:lvlText w:val="%5."/>
      <w:lvlJc w:val="left"/>
      <w:pPr>
        <w:ind w:left="3600" w:hanging="360"/>
      </w:pPr>
    </w:lvl>
    <w:lvl w:ilvl="5" w:tplc="32A2FCC4" w:tentative="1">
      <w:start w:val="1"/>
      <w:numFmt w:val="lowerRoman"/>
      <w:lvlText w:val="%6."/>
      <w:lvlJc w:val="right"/>
      <w:pPr>
        <w:ind w:left="4320" w:hanging="180"/>
      </w:pPr>
    </w:lvl>
    <w:lvl w:ilvl="6" w:tplc="A138830E" w:tentative="1">
      <w:start w:val="1"/>
      <w:numFmt w:val="decimal"/>
      <w:lvlText w:val="%7."/>
      <w:lvlJc w:val="left"/>
      <w:pPr>
        <w:ind w:left="5040" w:hanging="360"/>
      </w:pPr>
    </w:lvl>
    <w:lvl w:ilvl="7" w:tplc="3A4CC76C" w:tentative="1">
      <w:start w:val="1"/>
      <w:numFmt w:val="lowerLetter"/>
      <w:lvlText w:val="%8."/>
      <w:lvlJc w:val="left"/>
      <w:pPr>
        <w:ind w:left="5760" w:hanging="360"/>
      </w:pPr>
    </w:lvl>
    <w:lvl w:ilvl="8" w:tplc="00CC10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F1EAB"/>
    <w:multiLevelType w:val="hybridMultilevel"/>
    <w:tmpl w:val="C8DAF6A2"/>
    <w:lvl w:ilvl="0" w:tplc="348A0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7F852DE" w:tentative="1">
      <w:start w:val="1"/>
      <w:numFmt w:val="lowerLetter"/>
      <w:lvlText w:val="%2."/>
      <w:lvlJc w:val="left"/>
      <w:pPr>
        <w:ind w:left="1440" w:hanging="360"/>
      </w:pPr>
    </w:lvl>
    <w:lvl w:ilvl="2" w:tplc="91D4E7FC" w:tentative="1">
      <w:start w:val="1"/>
      <w:numFmt w:val="lowerRoman"/>
      <w:lvlText w:val="%3."/>
      <w:lvlJc w:val="right"/>
      <w:pPr>
        <w:ind w:left="2160" w:hanging="180"/>
      </w:pPr>
    </w:lvl>
    <w:lvl w:ilvl="3" w:tplc="74F8C5C0" w:tentative="1">
      <w:start w:val="1"/>
      <w:numFmt w:val="decimal"/>
      <w:lvlText w:val="%4."/>
      <w:lvlJc w:val="left"/>
      <w:pPr>
        <w:ind w:left="2880" w:hanging="360"/>
      </w:pPr>
    </w:lvl>
    <w:lvl w:ilvl="4" w:tplc="D5E66654" w:tentative="1">
      <w:start w:val="1"/>
      <w:numFmt w:val="lowerLetter"/>
      <w:lvlText w:val="%5."/>
      <w:lvlJc w:val="left"/>
      <w:pPr>
        <w:ind w:left="3600" w:hanging="360"/>
      </w:pPr>
    </w:lvl>
    <w:lvl w:ilvl="5" w:tplc="3764862A" w:tentative="1">
      <w:start w:val="1"/>
      <w:numFmt w:val="lowerRoman"/>
      <w:lvlText w:val="%6."/>
      <w:lvlJc w:val="right"/>
      <w:pPr>
        <w:ind w:left="4320" w:hanging="180"/>
      </w:pPr>
    </w:lvl>
    <w:lvl w:ilvl="6" w:tplc="62F0EB8C" w:tentative="1">
      <w:start w:val="1"/>
      <w:numFmt w:val="decimal"/>
      <w:lvlText w:val="%7."/>
      <w:lvlJc w:val="left"/>
      <w:pPr>
        <w:ind w:left="5040" w:hanging="360"/>
      </w:pPr>
    </w:lvl>
    <w:lvl w:ilvl="7" w:tplc="18364548" w:tentative="1">
      <w:start w:val="1"/>
      <w:numFmt w:val="lowerLetter"/>
      <w:lvlText w:val="%8."/>
      <w:lvlJc w:val="left"/>
      <w:pPr>
        <w:ind w:left="5760" w:hanging="360"/>
      </w:pPr>
    </w:lvl>
    <w:lvl w:ilvl="8" w:tplc="3D5C827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3"/>
  </w:num>
  <w:num w:numId="23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3009"/>
    <w:rsid w:val="000242FB"/>
    <w:rsid w:val="00024CAD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5C66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08A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0F1B"/>
    <w:rsid w:val="00171CFF"/>
    <w:rsid w:val="001729AA"/>
    <w:rsid w:val="00172F9A"/>
    <w:rsid w:val="00175423"/>
    <w:rsid w:val="00176288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5A95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0C46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E66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4B27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B60D9"/>
    <w:rsid w:val="003D0106"/>
    <w:rsid w:val="003D13F5"/>
    <w:rsid w:val="003D168D"/>
    <w:rsid w:val="003D5A4B"/>
    <w:rsid w:val="003D628F"/>
    <w:rsid w:val="003D7385"/>
    <w:rsid w:val="003D7455"/>
    <w:rsid w:val="003D7BD1"/>
    <w:rsid w:val="003E07D4"/>
    <w:rsid w:val="003E4A4D"/>
    <w:rsid w:val="003E5234"/>
    <w:rsid w:val="003F2ACC"/>
    <w:rsid w:val="003F3F0D"/>
    <w:rsid w:val="003F6022"/>
    <w:rsid w:val="003F7AF6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3C81"/>
    <w:rsid w:val="00426677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25EF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554DF"/>
    <w:rsid w:val="005654A7"/>
    <w:rsid w:val="00566F19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5EA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277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034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36BF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3DEC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1776"/>
    <w:rsid w:val="00A829A3"/>
    <w:rsid w:val="00A836A3"/>
    <w:rsid w:val="00A902E0"/>
    <w:rsid w:val="00A936FB"/>
    <w:rsid w:val="00AA152F"/>
    <w:rsid w:val="00AA2205"/>
    <w:rsid w:val="00AA26D7"/>
    <w:rsid w:val="00AA38EA"/>
    <w:rsid w:val="00AA6E5E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2CF7"/>
    <w:rsid w:val="00AE43E4"/>
    <w:rsid w:val="00AE7A03"/>
    <w:rsid w:val="00AE7C3D"/>
    <w:rsid w:val="00AF020C"/>
    <w:rsid w:val="00AF1DB8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5315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C95"/>
    <w:rsid w:val="00BA4525"/>
    <w:rsid w:val="00BA7822"/>
    <w:rsid w:val="00BB2475"/>
    <w:rsid w:val="00BB3980"/>
    <w:rsid w:val="00BC4DE8"/>
    <w:rsid w:val="00BC5EFC"/>
    <w:rsid w:val="00BC74CC"/>
    <w:rsid w:val="00BC7528"/>
    <w:rsid w:val="00BD158E"/>
    <w:rsid w:val="00BD6E8D"/>
    <w:rsid w:val="00BD7CF9"/>
    <w:rsid w:val="00BE5207"/>
    <w:rsid w:val="00BE58F1"/>
    <w:rsid w:val="00BE5956"/>
    <w:rsid w:val="00BE7C23"/>
    <w:rsid w:val="00BF06BC"/>
    <w:rsid w:val="00BF2157"/>
    <w:rsid w:val="00BF2319"/>
    <w:rsid w:val="00BF5953"/>
    <w:rsid w:val="00BF79AD"/>
    <w:rsid w:val="00BF79D6"/>
    <w:rsid w:val="00BF7A0E"/>
    <w:rsid w:val="00C07130"/>
    <w:rsid w:val="00C07EFB"/>
    <w:rsid w:val="00C10010"/>
    <w:rsid w:val="00C12433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99E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3661"/>
    <w:rsid w:val="00D57C26"/>
    <w:rsid w:val="00D61BC7"/>
    <w:rsid w:val="00D6348B"/>
    <w:rsid w:val="00D73EF3"/>
    <w:rsid w:val="00D74B5E"/>
    <w:rsid w:val="00D74CD1"/>
    <w:rsid w:val="00D75D40"/>
    <w:rsid w:val="00D779BC"/>
    <w:rsid w:val="00D77BC7"/>
    <w:rsid w:val="00D80DFB"/>
    <w:rsid w:val="00D84F8D"/>
    <w:rsid w:val="00D91369"/>
    <w:rsid w:val="00D92315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3DE4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3889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8FE"/>
    <w:rsid w:val="00FB4D8A"/>
    <w:rsid w:val="00FB6E6D"/>
    <w:rsid w:val="00FB6EEE"/>
    <w:rsid w:val="00FC03C2"/>
    <w:rsid w:val="00FC362A"/>
    <w:rsid w:val="00FC57F0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FB85A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Szvegtrzs0">
    <w:name w:val="Szövegtörzs_"/>
    <w:basedOn w:val="Bekezdsalapbettpusa"/>
    <w:link w:val="Szvegtrzs1"/>
    <w:rsid w:val="003B60D9"/>
    <w:rPr>
      <w:rFonts w:ascii="Times New Roman" w:hAnsi="Times New Roman" w:cs="Times New Roman"/>
      <w:kern w:val="2"/>
      <w:sz w:val="22"/>
      <w:szCs w:val="22"/>
      <w:lang w:eastAsia="en-US"/>
      <w14:ligatures w14:val="standardContextual"/>
    </w:rPr>
  </w:style>
  <w:style w:type="paragraph" w:customStyle="1" w:styleId="Szvegtrzs1">
    <w:name w:val="Szövegtörzs1"/>
    <w:basedOn w:val="Norml"/>
    <w:link w:val="Szvegtrzs0"/>
    <w:rsid w:val="003B60D9"/>
    <w:pPr>
      <w:widowControl w:val="0"/>
      <w:spacing w:after="220" w:line="240" w:lineRule="auto"/>
    </w:pPr>
    <w:rPr>
      <w:rFonts w:ascii="Times New Roman" w:hAnsi="Times New Roman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3398BBC53E4716AAE9BBE801A6899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1AC58DB-F297-41CD-9307-7BCF8F5104B6}"/>
      </w:docPartPr>
      <w:docPartBody>
        <w:p w:rsidR="00C7499E" w:rsidRDefault="000D4EF7" w:rsidP="00AE2CF7">
          <w:pPr>
            <w:pStyle w:val="F63398BBC53E4716AAE9BBE801A6899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A9DD45E875482190B39413A426898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19980FA-EB9F-46DD-A0DC-F1D8E71CF393}"/>
      </w:docPartPr>
      <w:docPartBody>
        <w:p w:rsidR="00C7499E" w:rsidRDefault="000D4EF7" w:rsidP="00AE2CF7">
          <w:pPr>
            <w:pStyle w:val="CBA9DD45E875482190B39413A426898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51335495EB94A84B8025A0780817A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64C4183-4B60-46E0-814E-AC9E6E55C9EB}"/>
      </w:docPartPr>
      <w:docPartBody>
        <w:p w:rsidR="00C7499E" w:rsidRDefault="000D4EF7" w:rsidP="00AE2CF7">
          <w:pPr>
            <w:pStyle w:val="551335495EB94A84B8025A0780817A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53ED57B3E0647AAB6338372938151A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1B82854-6F6C-47EA-BF2B-8764D7467562}"/>
      </w:docPartPr>
      <w:docPartBody>
        <w:p w:rsidR="00C7499E" w:rsidRDefault="000D4EF7" w:rsidP="00AE2CF7">
          <w:pPr>
            <w:pStyle w:val="153ED57B3E0647AAB6338372938151A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187337E1963424EBFDD5F096E8F020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3E0F78-ECE3-445A-B46A-D55F89337312}"/>
      </w:docPartPr>
      <w:docPartBody>
        <w:p w:rsidR="00C7499E" w:rsidRDefault="000D4EF7" w:rsidP="00AE2CF7">
          <w:pPr>
            <w:pStyle w:val="8187337E1963424EBFDD5F096E8F020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68E94C8CA1E4A6F8AD3D9B65CAE59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2C3D1C0-D567-495A-B058-57B8B2DF124B}"/>
      </w:docPartPr>
      <w:docPartBody>
        <w:p w:rsidR="00C7499E" w:rsidRDefault="000D4EF7" w:rsidP="00AE2CF7">
          <w:pPr>
            <w:pStyle w:val="A68E94C8CA1E4A6F8AD3D9B65CAE597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E09105E7C234A11BF80720E4CED47E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1249E0A-E4E9-415E-9C40-DDC060103C20}"/>
      </w:docPartPr>
      <w:docPartBody>
        <w:p w:rsidR="00C7499E" w:rsidRDefault="000D4EF7" w:rsidP="00AE2CF7">
          <w:pPr>
            <w:pStyle w:val="2E09105E7C234A11BF80720E4CED47EC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2DA02290DBD34E598143E0A31CA9A02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E197EF2-37C2-41BD-8CD7-A779F3160443}"/>
      </w:docPartPr>
      <w:docPartBody>
        <w:p w:rsidR="00C7499E" w:rsidRDefault="000D4EF7" w:rsidP="00AE2CF7">
          <w:pPr>
            <w:pStyle w:val="2DA02290DBD34E598143E0A31CA9A02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0D4EF7"/>
    <w:rsid w:val="00156C12"/>
    <w:rsid w:val="0044242B"/>
    <w:rsid w:val="00453088"/>
    <w:rsid w:val="00454AF1"/>
    <w:rsid w:val="004E7820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D36D1D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F63398BBC53E4716AAE9BBE801A6899B">
    <w:name w:val="F63398BBC53E4716AAE9BBE801A6899B"/>
    <w:rsid w:val="00AE2CF7"/>
  </w:style>
  <w:style w:type="paragraph" w:customStyle="1" w:styleId="CBA9DD45E875482190B39413A4268988">
    <w:name w:val="CBA9DD45E875482190B39413A4268988"/>
    <w:rsid w:val="00AE2CF7"/>
  </w:style>
  <w:style w:type="paragraph" w:customStyle="1" w:styleId="551335495EB94A84B8025A0780817A8C">
    <w:name w:val="551335495EB94A84B8025A0780817A8C"/>
    <w:rsid w:val="00AE2CF7"/>
  </w:style>
  <w:style w:type="paragraph" w:customStyle="1" w:styleId="153ED57B3E0647AAB6338372938151A0">
    <w:name w:val="153ED57B3E0647AAB6338372938151A0"/>
    <w:rsid w:val="00AE2CF7"/>
  </w:style>
  <w:style w:type="paragraph" w:customStyle="1" w:styleId="8187337E1963424EBFDD5F096E8F0203">
    <w:name w:val="8187337E1963424EBFDD5F096E8F0203"/>
    <w:rsid w:val="00AE2CF7"/>
  </w:style>
  <w:style w:type="paragraph" w:customStyle="1" w:styleId="A68E94C8CA1E4A6F8AD3D9B65CAE5975">
    <w:name w:val="A68E94C8CA1E4A6F8AD3D9B65CAE5975"/>
    <w:rsid w:val="00AE2CF7"/>
  </w:style>
  <w:style w:type="paragraph" w:customStyle="1" w:styleId="2E09105E7C234A11BF80720E4CED47EC">
    <w:name w:val="2E09105E7C234A11BF80720E4CED47EC"/>
    <w:rsid w:val="00AE2CF7"/>
  </w:style>
  <w:style w:type="paragraph" w:customStyle="1" w:styleId="2DA02290DBD34E598143E0A31CA9A029">
    <w:name w:val="2DA02290DBD34E598143E0A31CA9A029"/>
    <w:rsid w:val="00AE2C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03472-BA49-48DB-B175-37D1F5AC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1215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33</cp:revision>
  <cp:lastPrinted>2015-06-19T08:32:00Z</cp:lastPrinted>
  <dcterms:created xsi:type="dcterms:W3CDTF">2022-09-21T10:20:00Z</dcterms:created>
  <dcterms:modified xsi:type="dcterms:W3CDTF">2025-12-03T16:06:00Z</dcterms:modified>
</cp:coreProperties>
</file>